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042" w:rsidRPr="00550042" w:rsidRDefault="00550042" w:rsidP="00550042">
      <w:pPr>
        <w:spacing w:before="120"/>
        <w:jc w:val="center"/>
        <w:rPr>
          <w:b/>
          <w:sz w:val="28"/>
          <w:szCs w:val="28"/>
          <w:lang w:val="id-ID"/>
        </w:rPr>
      </w:pPr>
      <w:r w:rsidRPr="00550042">
        <w:rPr>
          <w:b/>
          <w:sz w:val="28"/>
          <w:szCs w:val="28"/>
        </w:rPr>
        <w:t xml:space="preserve">PENGARUH PERSEPSI DUKUNGAN ORGANISASI DAN KARAKTERISTIK PEKERJAAN TERHADAP </w:t>
      </w:r>
      <w:r w:rsidRPr="00550042">
        <w:rPr>
          <w:b/>
          <w:i/>
          <w:sz w:val="28"/>
          <w:szCs w:val="28"/>
        </w:rPr>
        <w:t>KNOWLEDGE SHARING</w:t>
      </w:r>
      <w:r w:rsidRPr="00550042">
        <w:rPr>
          <w:b/>
          <w:sz w:val="28"/>
          <w:szCs w:val="28"/>
          <w:lang w:val="id-ID"/>
        </w:rPr>
        <w:t xml:space="preserve">: PERAN </w:t>
      </w:r>
      <w:r w:rsidRPr="00550042">
        <w:rPr>
          <w:b/>
          <w:i/>
          <w:sz w:val="28"/>
          <w:szCs w:val="28"/>
        </w:rPr>
        <w:t xml:space="preserve">ORGANIZATIONAL CITIZENSHIP BEHAVIOR </w:t>
      </w:r>
      <w:r w:rsidRPr="00550042">
        <w:rPr>
          <w:b/>
          <w:sz w:val="28"/>
          <w:szCs w:val="28"/>
        </w:rPr>
        <w:t>SEBAGAI MEDIASI</w:t>
      </w:r>
      <w:r w:rsidRPr="00550042">
        <w:rPr>
          <w:b/>
          <w:sz w:val="28"/>
          <w:szCs w:val="28"/>
          <w:lang w:val="id-ID"/>
        </w:rPr>
        <w:t xml:space="preserve"> </w:t>
      </w:r>
    </w:p>
    <w:p w:rsidR="00550042" w:rsidRPr="00550042" w:rsidRDefault="00550042" w:rsidP="00550042">
      <w:pPr>
        <w:spacing w:before="120"/>
        <w:jc w:val="center"/>
        <w:rPr>
          <w:b/>
          <w:szCs w:val="20"/>
          <w:lang w:val="id-ID"/>
        </w:rPr>
      </w:pPr>
      <w:r>
        <w:rPr>
          <w:b/>
          <w:szCs w:val="20"/>
          <w:lang w:val="id-ID"/>
        </w:rPr>
        <w:t xml:space="preserve"> </w:t>
      </w:r>
    </w:p>
    <w:p w:rsidR="00550042" w:rsidRPr="00550042" w:rsidRDefault="00550042" w:rsidP="00550042">
      <w:pPr>
        <w:pStyle w:val="Author"/>
        <w:ind w:firstLine="567"/>
        <w:rPr>
          <w:lang w:val="id-ID"/>
        </w:rPr>
      </w:pPr>
      <w:r>
        <w:rPr>
          <w:lang w:val="id-ID"/>
        </w:rPr>
        <w:t>Sefnedi</w:t>
      </w:r>
      <w:r w:rsidRPr="000060F1">
        <w:rPr>
          <w:vertAlign w:val="superscript"/>
        </w:rPr>
        <w:t>1</w:t>
      </w:r>
      <w:r>
        <w:rPr>
          <w:vertAlign w:val="superscript"/>
        </w:rPr>
        <w:t xml:space="preserve"> </w:t>
      </w:r>
      <w:r>
        <w:rPr>
          <w:lang w:val="id-ID"/>
        </w:rPr>
        <w:t>Irwan Muslim</w:t>
      </w:r>
      <w:r w:rsidRPr="000060F1">
        <w:rPr>
          <w:vertAlign w:val="superscript"/>
        </w:rPr>
        <w:t>2</w:t>
      </w:r>
      <w:r w:rsidRPr="00550042">
        <w:t xml:space="preserve"> </w:t>
      </w:r>
      <w:r>
        <w:rPr>
          <w:lang w:val="id-ID"/>
        </w:rPr>
        <w:t>Fitri Handayani</w:t>
      </w:r>
      <w:r>
        <w:rPr>
          <w:vertAlign w:val="superscript"/>
          <w:lang w:val="id-ID"/>
        </w:rPr>
        <w:t>3</w:t>
      </w:r>
    </w:p>
    <w:p w:rsidR="00550042" w:rsidRPr="00A10A9C" w:rsidRDefault="00550042" w:rsidP="00550042">
      <w:pPr>
        <w:ind w:firstLine="567"/>
        <w:jc w:val="center"/>
        <w:rPr>
          <w:rFonts w:ascii="Normal italic" w:hAnsi="Normal italic" w:cs="FreesiaUPC"/>
          <w:i/>
          <w:sz w:val="20"/>
          <w:szCs w:val="20"/>
          <w:lang w:val="id-ID"/>
        </w:rPr>
      </w:pPr>
      <w:r>
        <w:rPr>
          <w:i/>
          <w:sz w:val="20"/>
          <w:szCs w:val="20"/>
          <w:vertAlign w:val="superscript"/>
          <w:lang w:val="id-ID"/>
        </w:rPr>
        <w:t>1,2,</w:t>
      </w:r>
      <w:r w:rsidRPr="00A10A9C">
        <w:rPr>
          <w:rFonts w:ascii="Normal italic" w:hAnsi="Normal italic" w:cs="FreesiaUPC"/>
          <w:i/>
          <w:sz w:val="20"/>
          <w:szCs w:val="20"/>
          <w:vertAlign w:val="superscript"/>
          <w:lang w:val="id-ID"/>
        </w:rPr>
        <w:t>3</w:t>
      </w:r>
      <w:r w:rsidRPr="00A10A9C">
        <w:rPr>
          <w:rFonts w:ascii="Normal italic" w:hAnsi="Normal italic" w:cs="FreesiaUPC"/>
          <w:i/>
          <w:sz w:val="20"/>
          <w:szCs w:val="20"/>
        </w:rPr>
        <w:t xml:space="preserve">Univeristy of </w:t>
      </w:r>
      <w:r w:rsidRPr="00A10A9C">
        <w:rPr>
          <w:rFonts w:ascii="Normal italic" w:hAnsi="Normal italic" w:cs="FreesiaUPC"/>
          <w:i/>
          <w:sz w:val="20"/>
          <w:szCs w:val="20"/>
          <w:lang w:val="id-ID"/>
        </w:rPr>
        <w:t>Bung Hatta</w:t>
      </w:r>
    </w:p>
    <w:p w:rsidR="00550042" w:rsidRPr="00A10A9C" w:rsidRDefault="00550042" w:rsidP="00A10A9C">
      <w:pPr>
        <w:ind w:firstLine="567"/>
        <w:jc w:val="center"/>
        <w:rPr>
          <w:rFonts w:ascii="Normal italic" w:hAnsi="Normal italic" w:cs="FreesiaUPC"/>
          <w:b/>
          <w:i/>
          <w:sz w:val="20"/>
          <w:szCs w:val="20"/>
          <w:lang w:val="id-ID"/>
        </w:rPr>
      </w:pPr>
      <w:r w:rsidRPr="00A10A9C">
        <w:rPr>
          <w:rFonts w:ascii="Normal italic" w:hAnsi="Normal italic" w:cs="FreesiaUPC"/>
          <w:i/>
          <w:sz w:val="20"/>
          <w:szCs w:val="20"/>
        </w:rPr>
        <w:t xml:space="preserve">Jl. </w:t>
      </w:r>
      <w:r w:rsidR="00A10A9C">
        <w:rPr>
          <w:rFonts w:ascii="Normal italic" w:hAnsi="Normal italic" w:cs="FreesiaUPC"/>
          <w:i/>
          <w:sz w:val="20"/>
          <w:szCs w:val="20"/>
          <w:lang w:val="id-ID"/>
        </w:rPr>
        <w:t>Sumatera Ulak Karang Padang</w:t>
      </w:r>
    </w:p>
    <w:p w:rsidR="00550042" w:rsidRDefault="00550042" w:rsidP="00550042">
      <w:pPr>
        <w:ind w:firstLine="567"/>
        <w:jc w:val="center"/>
        <w:rPr>
          <w:sz w:val="20"/>
          <w:szCs w:val="20"/>
          <w:lang w:val="id-ID"/>
        </w:rPr>
      </w:pPr>
      <w:r>
        <w:rPr>
          <w:sz w:val="20"/>
          <w:szCs w:val="20"/>
        </w:rPr>
        <w:t xml:space="preserve">Corresponden  </w:t>
      </w:r>
      <w:r>
        <w:rPr>
          <w:sz w:val="20"/>
          <w:szCs w:val="20"/>
          <w:lang w:val="id-ID"/>
        </w:rPr>
        <w:t>:</w:t>
      </w:r>
      <w:r w:rsidR="00A10A9C">
        <w:rPr>
          <w:sz w:val="20"/>
          <w:szCs w:val="20"/>
          <w:lang w:val="id-ID"/>
        </w:rPr>
        <w:t xml:space="preserve"> </w:t>
      </w:r>
      <w:hyperlink r:id="rId7" w:history="1">
        <w:r w:rsidR="00A10A9C" w:rsidRPr="00C97349">
          <w:rPr>
            <w:rStyle w:val="Hyperlink"/>
            <w:sz w:val="20"/>
            <w:szCs w:val="20"/>
            <w:lang w:val="id-ID"/>
          </w:rPr>
          <w:t>sefnedi@bunghatta.ac.id</w:t>
        </w:r>
      </w:hyperlink>
    </w:p>
    <w:p w:rsidR="00550042" w:rsidRPr="002A6613" w:rsidRDefault="00550042" w:rsidP="00A10A9C">
      <w:pPr>
        <w:rPr>
          <w:sz w:val="20"/>
          <w:szCs w:val="20"/>
          <w:lang w:val="id-ID"/>
        </w:rPr>
      </w:pPr>
    </w:p>
    <w:p w:rsidR="00550042" w:rsidRDefault="00550042" w:rsidP="00550042">
      <w:pPr>
        <w:pStyle w:val="AbstractTitle"/>
        <w:ind w:firstLine="567"/>
        <w:rPr>
          <w:sz w:val="24"/>
          <w:szCs w:val="24"/>
        </w:rPr>
      </w:pPr>
      <w:r>
        <w:rPr>
          <w:sz w:val="24"/>
          <w:szCs w:val="24"/>
        </w:rPr>
        <w:t xml:space="preserve"> </w:t>
      </w:r>
    </w:p>
    <w:p w:rsidR="001D4244" w:rsidRPr="001D4244" w:rsidRDefault="00B27130" w:rsidP="001D4244">
      <w:pPr>
        <w:tabs>
          <w:tab w:val="left" w:pos="0"/>
        </w:tabs>
        <w:ind w:left="1" w:hanging="1"/>
        <w:jc w:val="both"/>
        <w:rPr>
          <w:bCs/>
          <w:sz w:val="20"/>
          <w:szCs w:val="20"/>
          <w:lang w:val="id-ID"/>
        </w:rPr>
      </w:pPr>
      <w:r>
        <w:rPr>
          <w:i/>
          <w:sz w:val="20"/>
          <w:szCs w:val="20"/>
          <w:lang w:val="id-ID"/>
        </w:rPr>
        <w:t xml:space="preserve">Abstrak. </w:t>
      </w:r>
      <w:r w:rsidR="001D4244" w:rsidRPr="001D4244">
        <w:rPr>
          <w:i/>
          <w:sz w:val="20"/>
          <w:szCs w:val="20"/>
        </w:rPr>
        <w:t xml:space="preserve">Organizational </w:t>
      </w:r>
      <w:r w:rsidR="001D4244" w:rsidRPr="001D4244">
        <w:rPr>
          <w:i/>
          <w:sz w:val="20"/>
          <w:szCs w:val="20"/>
          <w:lang w:val="id-ID"/>
        </w:rPr>
        <w:t>c</w:t>
      </w:r>
      <w:r w:rsidR="001D4244" w:rsidRPr="001D4244">
        <w:rPr>
          <w:i/>
          <w:sz w:val="20"/>
          <w:szCs w:val="20"/>
        </w:rPr>
        <w:t xml:space="preserve">itizenship </w:t>
      </w:r>
      <w:r w:rsidR="001D4244" w:rsidRPr="001D4244">
        <w:rPr>
          <w:i/>
          <w:sz w:val="20"/>
          <w:szCs w:val="20"/>
          <w:lang w:val="id-ID"/>
        </w:rPr>
        <w:t>b</w:t>
      </w:r>
      <w:r w:rsidR="001D4244" w:rsidRPr="001D4244">
        <w:rPr>
          <w:i/>
          <w:sz w:val="20"/>
          <w:szCs w:val="20"/>
        </w:rPr>
        <w:t>ehavior</w:t>
      </w:r>
      <w:r w:rsidR="001D4244" w:rsidRPr="001D4244">
        <w:rPr>
          <w:sz w:val="20"/>
          <w:szCs w:val="20"/>
          <w:lang w:eastAsia="id-ID"/>
        </w:rPr>
        <w:t>telah diakui sebagai variabel penting bagi setiap organisasi baik di kalangan akademisi maupun prakti</w:t>
      </w:r>
      <w:r w:rsidR="001D4244" w:rsidRPr="001D4244">
        <w:rPr>
          <w:sz w:val="20"/>
          <w:szCs w:val="20"/>
          <w:lang w:val="id-ID" w:eastAsia="id-ID"/>
        </w:rPr>
        <w:t>si</w:t>
      </w:r>
      <w:r w:rsidR="001D4244" w:rsidRPr="001D4244">
        <w:rPr>
          <w:sz w:val="20"/>
          <w:szCs w:val="20"/>
          <w:lang w:eastAsia="id-ID"/>
        </w:rPr>
        <w:t xml:space="preserve">. Tujuan dari penelitian ini adalah untuk </w:t>
      </w:r>
      <w:r w:rsidR="001D4244" w:rsidRPr="001D4244">
        <w:rPr>
          <w:sz w:val="20"/>
          <w:szCs w:val="20"/>
          <w:lang w:val="id-ID" w:eastAsia="id-ID"/>
        </w:rPr>
        <w:t>menguji</w:t>
      </w:r>
      <w:r w:rsidR="001D4244" w:rsidRPr="001D4244">
        <w:rPr>
          <w:sz w:val="20"/>
          <w:szCs w:val="20"/>
          <w:lang w:eastAsia="id-ID"/>
        </w:rPr>
        <w:t xml:space="preserve"> peran </w:t>
      </w:r>
      <w:r w:rsidR="001D4244" w:rsidRPr="001D4244">
        <w:rPr>
          <w:i/>
          <w:sz w:val="20"/>
          <w:szCs w:val="20"/>
          <w:lang w:val="id-ID"/>
        </w:rPr>
        <w:t>o</w:t>
      </w:r>
      <w:r w:rsidR="001D4244" w:rsidRPr="001D4244">
        <w:rPr>
          <w:i/>
          <w:sz w:val="20"/>
          <w:szCs w:val="20"/>
        </w:rPr>
        <w:t xml:space="preserve">rganizational </w:t>
      </w:r>
      <w:r w:rsidR="001D4244" w:rsidRPr="001D4244">
        <w:rPr>
          <w:i/>
          <w:sz w:val="20"/>
          <w:szCs w:val="20"/>
          <w:lang w:val="id-ID"/>
        </w:rPr>
        <w:t>c</w:t>
      </w:r>
      <w:r w:rsidR="001D4244" w:rsidRPr="001D4244">
        <w:rPr>
          <w:i/>
          <w:sz w:val="20"/>
          <w:szCs w:val="20"/>
        </w:rPr>
        <w:t xml:space="preserve">itizenship </w:t>
      </w:r>
      <w:r w:rsidR="001D4244" w:rsidRPr="001D4244">
        <w:rPr>
          <w:i/>
          <w:sz w:val="20"/>
          <w:szCs w:val="20"/>
          <w:lang w:val="id-ID"/>
        </w:rPr>
        <w:t>b</w:t>
      </w:r>
      <w:r w:rsidR="001D4244" w:rsidRPr="001D4244">
        <w:rPr>
          <w:i/>
          <w:sz w:val="20"/>
          <w:szCs w:val="20"/>
        </w:rPr>
        <w:t xml:space="preserve">ehavior </w:t>
      </w:r>
      <w:r w:rsidR="001D4244" w:rsidRPr="001D4244">
        <w:rPr>
          <w:sz w:val="20"/>
          <w:szCs w:val="20"/>
        </w:rPr>
        <w:t>sebagai variabel mediasi</w:t>
      </w:r>
      <w:r w:rsidR="001D4244" w:rsidRPr="001D4244">
        <w:rPr>
          <w:sz w:val="20"/>
          <w:szCs w:val="20"/>
          <w:lang w:val="id-ID"/>
        </w:rPr>
        <w:t xml:space="preserve"> antara persepsi dukungan organisasi, karakteristik pekerjaan dan </w:t>
      </w:r>
      <w:r w:rsidR="001D4244" w:rsidRPr="001D4244">
        <w:rPr>
          <w:i/>
          <w:sz w:val="20"/>
          <w:szCs w:val="20"/>
          <w:lang w:val="id-ID"/>
        </w:rPr>
        <w:t>knowledge sharing</w:t>
      </w:r>
      <w:r w:rsidR="001D4244" w:rsidRPr="001D4244">
        <w:rPr>
          <w:sz w:val="20"/>
          <w:szCs w:val="20"/>
        </w:rPr>
        <w:t xml:space="preserve">. </w:t>
      </w:r>
      <w:r w:rsidR="001D4244" w:rsidRPr="001D4244">
        <w:rPr>
          <w:sz w:val="20"/>
          <w:szCs w:val="20"/>
          <w:lang w:eastAsia="id-ID"/>
        </w:rPr>
        <w:t xml:space="preserve">Jumlah responden yang dapat digunakan dalam penelitian ini adalah 37 orang karyawan PNS pada dinas Pekerjaan Umum dan Perumahan Rakyat Wilayah Sumatera Barat Kota Padang. Hasil penelitian menunjukkan bahwa </w:t>
      </w:r>
      <w:r w:rsidR="001D4244" w:rsidRPr="001D4244">
        <w:rPr>
          <w:rFonts w:eastAsia="Arial Unicode MS"/>
          <w:color w:val="000000"/>
          <w:sz w:val="20"/>
          <w:szCs w:val="20"/>
          <w:lang w:val="id-ID"/>
        </w:rPr>
        <w:t>p</w:t>
      </w:r>
      <w:r w:rsidR="001D4244" w:rsidRPr="001D4244">
        <w:rPr>
          <w:rFonts w:eastAsia="Arial Unicode MS"/>
          <w:color w:val="000000"/>
          <w:sz w:val="20"/>
          <w:szCs w:val="20"/>
        </w:rPr>
        <w:t xml:space="preserve">ersepsi dukungan organisasi </w:t>
      </w:r>
      <w:r w:rsidR="001D4244" w:rsidRPr="001D4244">
        <w:rPr>
          <w:rFonts w:eastAsia="Arial Unicode MS"/>
          <w:color w:val="000000"/>
          <w:sz w:val="20"/>
          <w:szCs w:val="20"/>
          <w:lang w:val="id-ID"/>
        </w:rPr>
        <w:t xml:space="preserve">dan karakteristik pekerjaan </w:t>
      </w:r>
      <w:r w:rsidR="001D4244" w:rsidRPr="001D4244">
        <w:rPr>
          <w:rFonts w:eastAsia="Arial Unicode MS"/>
          <w:color w:val="000000"/>
          <w:sz w:val="20"/>
          <w:szCs w:val="20"/>
        </w:rPr>
        <w:t xml:space="preserve">tidak </w:t>
      </w:r>
      <w:r w:rsidR="001D4244" w:rsidRPr="001D4244">
        <w:rPr>
          <w:rFonts w:eastAsia="Arial Unicode MS"/>
          <w:color w:val="000000"/>
          <w:sz w:val="20"/>
          <w:szCs w:val="20"/>
          <w:lang w:val="id-ID"/>
        </w:rPr>
        <w:t xml:space="preserve">berpengaruh </w:t>
      </w:r>
      <w:r w:rsidR="001D4244" w:rsidRPr="001D4244">
        <w:rPr>
          <w:rFonts w:eastAsia="Arial Unicode MS"/>
          <w:color w:val="000000"/>
          <w:sz w:val="20"/>
          <w:szCs w:val="20"/>
        </w:rPr>
        <w:t xml:space="preserve">terhadap </w:t>
      </w:r>
      <w:r w:rsidR="001D4244" w:rsidRPr="001D4244">
        <w:rPr>
          <w:rFonts w:eastAsia="Arial Unicode MS"/>
          <w:i/>
          <w:color w:val="000000"/>
          <w:sz w:val="20"/>
          <w:szCs w:val="20"/>
        </w:rPr>
        <w:t>knowledge sharing</w:t>
      </w:r>
      <w:r w:rsidR="001D4244" w:rsidRPr="001D4244">
        <w:rPr>
          <w:rFonts w:eastAsia="Arial Unicode MS"/>
          <w:i/>
          <w:color w:val="000000"/>
          <w:sz w:val="20"/>
          <w:szCs w:val="20"/>
          <w:lang w:val="id-ID"/>
        </w:rPr>
        <w:t>.</w:t>
      </w:r>
      <w:r w:rsidR="001D4244" w:rsidRPr="001D4244">
        <w:rPr>
          <w:rFonts w:eastAsia="Arial Unicode MS"/>
          <w:color w:val="000000"/>
          <w:sz w:val="20"/>
          <w:szCs w:val="20"/>
        </w:rPr>
        <w:t xml:space="preserve">Persepsi dukungan organisasi ditemukan berpengaruh positif terhadap </w:t>
      </w:r>
      <w:r w:rsidR="001D4244" w:rsidRPr="001D4244">
        <w:rPr>
          <w:rFonts w:eastAsia="Arial Unicode MS"/>
          <w:i/>
          <w:color w:val="000000"/>
          <w:sz w:val="20"/>
          <w:szCs w:val="20"/>
        </w:rPr>
        <w:t>organizational citizenship behavior</w:t>
      </w:r>
      <w:r w:rsidR="001D4244" w:rsidRPr="001D4244">
        <w:rPr>
          <w:rFonts w:eastAsia="Arial Unicode MS"/>
          <w:color w:val="000000"/>
          <w:sz w:val="20"/>
          <w:szCs w:val="20"/>
          <w:lang w:val="id-ID"/>
        </w:rPr>
        <w:t>dan k</w:t>
      </w:r>
      <w:r w:rsidR="001D4244" w:rsidRPr="001D4244">
        <w:rPr>
          <w:rFonts w:eastAsia="Arial Unicode MS"/>
          <w:color w:val="000000"/>
          <w:sz w:val="20"/>
          <w:szCs w:val="20"/>
        </w:rPr>
        <w:t xml:space="preserve">arakteristik pekerjaan </w:t>
      </w:r>
      <w:r w:rsidR="001D4244" w:rsidRPr="001D4244">
        <w:rPr>
          <w:rFonts w:eastAsia="Arial Unicode MS"/>
          <w:color w:val="000000"/>
          <w:sz w:val="20"/>
          <w:szCs w:val="20"/>
          <w:lang w:val="id-ID"/>
        </w:rPr>
        <w:t xml:space="preserve">tidak berpengaruh </w:t>
      </w:r>
      <w:r w:rsidR="001D4244" w:rsidRPr="001D4244">
        <w:rPr>
          <w:rFonts w:eastAsia="Arial Unicode MS"/>
          <w:color w:val="000000"/>
          <w:sz w:val="20"/>
          <w:szCs w:val="20"/>
        </w:rPr>
        <w:t xml:space="preserve">terhadap </w:t>
      </w:r>
      <w:r w:rsidR="001D4244" w:rsidRPr="001D4244">
        <w:rPr>
          <w:rFonts w:eastAsia="Arial Unicode MS"/>
          <w:i/>
          <w:color w:val="000000"/>
          <w:sz w:val="20"/>
          <w:szCs w:val="20"/>
        </w:rPr>
        <w:t>organizational citizenship behavior</w:t>
      </w:r>
      <w:r w:rsidR="001D4244" w:rsidRPr="001D4244">
        <w:rPr>
          <w:rFonts w:eastAsia="Arial Unicode MS"/>
          <w:i/>
          <w:color w:val="000000"/>
          <w:sz w:val="20"/>
          <w:szCs w:val="20"/>
          <w:lang w:val="id-ID"/>
        </w:rPr>
        <w:t>.</w:t>
      </w:r>
      <w:r w:rsidR="001D4244" w:rsidRPr="001D4244">
        <w:rPr>
          <w:rFonts w:eastAsia="Arial Unicode MS"/>
          <w:color w:val="000000"/>
          <w:sz w:val="20"/>
          <w:szCs w:val="20"/>
          <w:lang w:val="id-ID"/>
        </w:rPr>
        <w:t xml:space="preserve">Selanjutnya </w:t>
      </w:r>
      <w:r w:rsidR="001D4244" w:rsidRPr="001D4244">
        <w:rPr>
          <w:rFonts w:eastAsia="Arial Unicode MS"/>
          <w:i/>
          <w:color w:val="000000"/>
          <w:sz w:val="20"/>
          <w:szCs w:val="20"/>
        </w:rPr>
        <w:t xml:space="preserve">organizational citizenship behavior </w:t>
      </w:r>
      <w:r w:rsidR="001D4244" w:rsidRPr="001D4244">
        <w:rPr>
          <w:rFonts w:eastAsia="Arial Unicode MS"/>
          <w:color w:val="000000"/>
          <w:sz w:val="20"/>
          <w:szCs w:val="20"/>
          <w:lang w:val="id-ID"/>
        </w:rPr>
        <w:t xml:space="preserve">memiliki pengaruh yang ositif </w:t>
      </w:r>
      <w:r w:rsidR="001D4244" w:rsidRPr="001D4244">
        <w:rPr>
          <w:rFonts w:eastAsia="Arial Unicode MS"/>
          <w:color w:val="000000"/>
          <w:sz w:val="20"/>
          <w:szCs w:val="20"/>
        </w:rPr>
        <w:t xml:space="preserve">terhadap </w:t>
      </w:r>
      <w:r w:rsidR="001D4244" w:rsidRPr="001D4244">
        <w:rPr>
          <w:rFonts w:eastAsia="Arial Unicode MS"/>
          <w:i/>
          <w:color w:val="000000"/>
          <w:sz w:val="20"/>
          <w:szCs w:val="20"/>
        </w:rPr>
        <w:t xml:space="preserve">knowledge sharing. </w:t>
      </w:r>
      <w:r w:rsidR="001D4244" w:rsidRPr="001D4244">
        <w:rPr>
          <w:rFonts w:eastAsia="Arial Unicode MS"/>
          <w:color w:val="000000"/>
          <w:sz w:val="20"/>
          <w:szCs w:val="20"/>
          <w:lang w:val="id-ID"/>
        </w:rPr>
        <w:t xml:space="preserve">Secara spesifik, </w:t>
      </w:r>
      <w:r w:rsidR="001D4244" w:rsidRPr="001D4244">
        <w:rPr>
          <w:rFonts w:eastAsia="Arial Unicode MS"/>
          <w:i/>
          <w:color w:val="000000"/>
          <w:sz w:val="20"/>
          <w:szCs w:val="20"/>
        </w:rPr>
        <w:t xml:space="preserve">organizational citizenship behavior </w:t>
      </w:r>
      <w:r w:rsidR="001D4244" w:rsidRPr="001D4244">
        <w:rPr>
          <w:rFonts w:eastAsia="Arial Unicode MS"/>
          <w:color w:val="000000"/>
          <w:sz w:val="20"/>
          <w:szCs w:val="20"/>
          <w:lang w:val="id-ID"/>
        </w:rPr>
        <w:t>terbukti berperan sebagai mediasi antara p</w:t>
      </w:r>
      <w:r w:rsidR="001D4244" w:rsidRPr="001D4244">
        <w:rPr>
          <w:rFonts w:eastAsia="Arial Unicode MS"/>
          <w:color w:val="000000"/>
          <w:sz w:val="20"/>
          <w:szCs w:val="20"/>
        </w:rPr>
        <w:t xml:space="preserve">ersepsi dukungan organisasi </w:t>
      </w:r>
      <w:r w:rsidR="001D4244" w:rsidRPr="001D4244">
        <w:rPr>
          <w:rFonts w:eastAsia="Arial Unicode MS"/>
          <w:color w:val="000000"/>
          <w:sz w:val="20"/>
          <w:szCs w:val="20"/>
          <w:lang w:val="id-ID"/>
        </w:rPr>
        <w:t xml:space="preserve">dan </w:t>
      </w:r>
      <w:r w:rsidR="001D4244" w:rsidRPr="001D4244">
        <w:rPr>
          <w:rFonts w:eastAsia="Arial Unicode MS"/>
          <w:i/>
          <w:color w:val="000000"/>
          <w:sz w:val="20"/>
          <w:szCs w:val="20"/>
        </w:rPr>
        <w:t>knowledge sharing</w:t>
      </w:r>
      <w:r w:rsidR="001D4244" w:rsidRPr="001D4244">
        <w:rPr>
          <w:rFonts w:eastAsia="Arial Unicode MS"/>
          <w:color w:val="000000"/>
          <w:sz w:val="20"/>
          <w:szCs w:val="20"/>
          <w:lang w:val="id-ID"/>
        </w:rPr>
        <w:t>, tetapi tidak me</w:t>
      </w:r>
      <w:r w:rsidR="001D4244" w:rsidRPr="001D4244">
        <w:rPr>
          <w:rFonts w:eastAsia="Arial Unicode MS"/>
          <w:color w:val="000000"/>
          <w:sz w:val="20"/>
          <w:szCs w:val="20"/>
        </w:rPr>
        <w:t xml:space="preserve">mediasi </w:t>
      </w:r>
      <w:r w:rsidR="001D4244" w:rsidRPr="001D4244">
        <w:rPr>
          <w:rFonts w:eastAsia="Arial Unicode MS"/>
          <w:color w:val="000000"/>
          <w:sz w:val="20"/>
          <w:szCs w:val="20"/>
          <w:lang w:val="id-ID"/>
        </w:rPr>
        <w:t xml:space="preserve">hubungan antara karakteristik pekerjaan dan </w:t>
      </w:r>
      <w:r w:rsidR="001D4244" w:rsidRPr="001D4244">
        <w:rPr>
          <w:rFonts w:eastAsia="Arial Unicode MS"/>
          <w:i/>
          <w:color w:val="000000"/>
          <w:sz w:val="20"/>
          <w:szCs w:val="20"/>
        </w:rPr>
        <w:t xml:space="preserve">knowledge sharing. </w:t>
      </w:r>
    </w:p>
    <w:p w:rsidR="00550042" w:rsidRPr="001D4244" w:rsidRDefault="00550042" w:rsidP="00550042">
      <w:pPr>
        <w:pStyle w:val="AbstractTitle"/>
        <w:ind w:left="851" w:right="899"/>
        <w:jc w:val="both"/>
        <w:rPr>
          <w:b w:val="0"/>
          <w:i/>
        </w:rPr>
      </w:pPr>
    </w:p>
    <w:p w:rsidR="00550042" w:rsidRDefault="00550042" w:rsidP="000612CC">
      <w:pPr>
        <w:pStyle w:val="AbstractTitle"/>
        <w:ind w:left="1985" w:right="899" w:hanging="1134"/>
        <w:jc w:val="both"/>
        <w:rPr>
          <w:b w:val="0"/>
          <w:i/>
          <w:sz w:val="22"/>
          <w:szCs w:val="22"/>
        </w:rPr>
        <w:sectPr w:rsidR="00550042" w:rsidSect="00B83D77">
          <w:headerReference w:type="default" r:id="rId8"/>
          <w:pgSz w:w="12240" w:h="15840"/>
          <w:pgMar w:top="1611" w:right="1418" w:bottom="1701" w:left="1418" w:header="510" w:footer="510" w:gutter="0"/>
          <w:cols w:space="567"/>
          <w:docGrid w:linePitch="360"/>
        </w:sectPr>
      </w:pPr>
      <w:r w:rsidRPr="00A8250E">
        <w:rPr>
          <w:bCs/>
          <w:iCs/>
        </w:rPr>
        <w:t>Keywords:</w:t>
      </w:r>
      <w:r w:rsidRPr="00A8250E">
        <w:t xml:space="preserve"> </w:t>
      </w:r>
      <w:r w:rsidR="000612CC">
        <w:rPr>
          <w:bCs/>
          <w:iCs/>
        </w:rPr>
        <w:t xml:space="preserve">Persepsi </w:t>
      </w:r>
      <w:r w:rsidR="000612CC">
        <w:rPr>
          <w:bCs/>
          <w:iCs/>
          <w:lang w:val="id-ID"/>
        </w:rPr>
        <w:t>d</w:t>
      </w:r>
      <w:r w:rsidR="000612CC">
        <w:rPr>
          <w:bCs/>
          <w:iCs/>
        </w:rPr>
        <w:t xml:space="preserve">ukungan </w:t>
      </w:r>
      <w:r w:rsidR="000612CC">
        <w:rPr>
          <w:bCs/>
          <w:iCs/>
          <w:lang w:val="id-ID"/>
        </w:rPr>
        <w:t>o</w:t>
      </w:r>
      <w:r w:rsidR="000612CC">
        <w:rPr>
          <w:bCs/>
          <w:iCs/>
        </w:rPr>
        <w:t xml:space="preserve">rganisasil, Karakteristik </w:t>
      </w:r>
      <w:r w:rsidR="000612CC">
        <w:rPr>
          <w:bCs/>
          <w:iCs/>
          <w:lang w:val="id-ID"/>
        </w:rPr>
        <w:t>p</w:t>
      </w:r>
      <w:r w:rsidR="000612CC" w:rsidRPr="000D38E7">
        <w:rPr>
          <w:bCs/>
          <w:iCs/>
        </w:rPr>
        <w:t xml:space="preserve">ekerjaan, </w:t>
      </w:r>
      <w:r w:rsidR="000612CC" w:rsidRPr="000D38E7">
        <w:rPr>
          <w:bCs/>
          <w:i/>
          <w:iCs/>
        </w:rPr>
        <w:t>Organizati</w:t>
      </w:r>
      <w:r w:rsidR="000612CC">
        <w:rPr>
          <w:bCs/>
          <w:i/>
          <w:iCs/>
        </w:rPr>
        <w:t xml:space="preserve">onal </w:t>
      </w:r>
      <w:r w:rsidR="000612CC">
        <w:rPr>
          <w:bCs/>
          <w:i/>
          <w:iCs/>
          <w:lang w:val="id-ID"/>
        </w:rPr>
        <w:t>c</w:t>
      </w:r>
      <w:r w:rsidR="000612CC">
        <w:rPr>
          <w:bCs/>
          <w:i/>
          <w:iCs/>
        </w:rPr>
        <w:t>itizenship</w:t>
      </w:r>
      <w:r w:rsidR="000612CC">
        <w:rPr>
          <w:bCs/>
          <w:i/>
          <w:iCs/>
          <w:lang w:val="id-ID"/>
        </w:rPr>
        <w:t>b</w:t>
      </w:r>
      <w:r w:rsidR="000612CC">
        <w:rPr>
          <w:bCs/>
          <w:i/>
          <w:iCs/>
        </w:rPr>
        <w:t>ehavior,</w:t>
      </w:r>
      <w:r w:rsidR="000612CC" w:rsidRPr="000D38E7">
        <w:rPr>
          <w:bCs/>
          <w:i/>
          <w:iCs/>
        </w:rPr>
        <w:t>K</w:t>
      </w:r>
      <w:r w:rsidR="000612CC">
        <w:rPr>
          <w:bCs/>
          <w:i/>
          <w:iCs/>
        </w:rPr>
        <w:t>nowledge</w:t>
      </w:r>
      <w:r w:rsidR="000612CC">
        <w:rPr>
          <w:bCs/>
          <w:i/>
          <w:iCs/>
          <w:lang w:val="id-ID"/>
        </w:rPr>
        <w:t>s</w:t>
      </w:r>
      <w:r w:rsidR="000612CC">
        <w:rPr>
          <w:bCs/>
          <w:i/>
          <w:iCs/>
        </w:rPr>
        <w:t>hari</w:t>
      </w:r>
      <w:r w:rsidR="000612CC">
        <w:rPr>
          <w:bCs/>
          <w:i/>
          <w:iCs/>
          <w:lang w:val="id-ID"/>
        </w:rPr>
        <w:t xml:space="preserve">ng </w:t>
      </w:r>
    </w:p>
    <w:p w:rsidR="00550042" w:rsidRPr="00F01CAC" w:rsidRDefault="00F01CAC" w:rsidP="00550042">
      <w:pPr>
        <w:pStyle w:val="Heading1"/>
        <w:numPr>
          <w:ilvl w:val="0"/>
          <w:numId w:val="0"/>
        </w:numPr>
        <w:rPr>
          <w:sz w:val="24"/>
          <w:szCs w:val="24"/>
          <w:lang w:val="id-ID"/>
        </w:rPr>
      </w:pPr>
      <w:r>
        <w:rPr>
          <w:sz w:val="24"/>
          <w:szCs w:val="24"/>
          <w:lang w:val="id-ID"/>
        </w:rPr>
        <w:lastRenderedPageBreak/>
        <w:t>PENDAHULUAN</w:t>
      </w:r>
    </w:p>
    <w:p w:rsidR="00F01CAC" w:rsidRDefault="00F01CAC" w:rsidP="00F01CAC">
      <w:pPr>
        <w:autoSpaceDE w:val="0"/>
        <w:autoSpaceDN w:val="0"/>
        <w:adjustRightInd w:val="0"/>
        <w:ind w:firstLine="851"/>
        <w:jc w:val="both"/>
        <w:rPr>
          <w:lang w:val="id-ID"/>
        </w:rPr>
      </w:pPr>
      <w:r w:rsidRPr="00F03F77">
        <w:t>Dinas Pekerjaan Umum mempunyai tugas melaksanakan tugas umum pemerintah dan pembangunan di bidang bina marga, cipta karya, pengairan dan tata ruang sesuai dengan Peraturan Perundang</w:t>
      </w:r>
      <w:r>
        <w:rPr>
          <w:lang w:val="id-ID"/>
        </w:rPr>
        <w:t>-</w:t>
      </w:r>
      <w:r w:rsidRPr="00F03F77">
        <w:t>undangan.Dinas Pekerjaan Umum mempunyai fungsi Perumusan kebijakan teknis di bidang bina marga, cipta k</w:t>
      </w:r>
      <w:r>
        <w:t>arya, pengairan dan tata ruang.</w:t>
      </w:r>
      <w:r w:rsidRPr="00F03F77">
        <w:t>Sesuai dengan Peraturan Presiden Nomor 15 Tahun 2015 tentang Kementerian Pekerjaan Umum dan Perumahan Rakyat dan Peraturan Presiden Nomor 135 Tahun 2018 tentang Perubahan atas Peraturan Presiden Nomor 15 Tahun 2015 tentang Kementerian Peker</w:t>
      </w:r>
      <w:r>
        <w:t>jaan Umum dan Perumahan Rakyat.</w:t>
      </w:r>
      <w:r w:rsidRPr="00F03F77">
        <w:t>Kementerian Pekerjaan Umum dan Perumahan Rakyat mempunyai tugas menyelenggarakan urusan pemerintah di bidang pekerjaan umum dan perumahan rakyat untuk membantu Presiden dalam menyelenggarakan pemerintahan negara.</w:t>
      </w:r>
    </w:p>
    <w:p w:rsidR="00F01CAC" w:rsidRPr="0021235C" w:rsidRDefault="00F01CAC" w:rsidP="00F01CAC">
      <w:pPr>
        <w:autoSpaceDE w:val="0"/>
        <w:autoSpaceDN w:val="0"/>
        <w:adjustRightInd w:val="0"/>
        <w:ind w:firstLine="851"/>
        <w:jc w:val="both"/>
        <w:rPr>
          <w:lang w:val="id-ID"/>
        </w:rPr>
      </w:pPr>
      <w:r w:rsidRPr="00B4235E">
        <w:t xml:space="preserve">Abad kedua puluh satu ini dapat dipastikan merupakan suatu era yang disebut dengan era </w:t>
      </w:r>
      <w:r w:rsidRPr="00B4235E">
        <w:rPr>
          <w:i/>
        </w:rPr>
        <w:t>knowledge worker</w:t>
      </w:r>
      <w:r w:rsidRPr="00B4235E">
        <w:t xml:space="preserve">. Di kebanyakan negara maju lebih dari tujuh puluh persen pekerja telah terlibat di dalam </w:t>
      </w:r>
      <w:r w:rsidRPr="00B4235E">
        <w:rPr>
          <w:i/>
        </w:rPr>
        <w:t>kowledge work</w:t>
      </w:r>
      <w:r w:rsidRPr="00B4235E">
        <w:t>. Sumber kekayaan negara – negara maju lebih dipicu oleh penggunaan sumber daya informasi dan pengetahuan, dan tidak lagi bertumpu pada sumber daya yang bersifat fisik serta alam (Sangkala, 2007).Kesadaran menempatkan pengetahuan sebagai sumber daya utama menggerakkan organisasi sehingga menjadi unggul sudah tidak terbantahkan lagi.Menurut Davenport, Thomas</w:t>
      </w:r>
      <w:r>
        <w:rPr>
          <w:lang w:val="id-ID"/>
        </w:rPr>
        <w:t xml:space="preserve"> dan </w:t>
      </w:r>
      <w:r w:rsidRPr="00B4235E">
        <w:t xml:space="preserve">Laurence (2000) pengetahuan melekat di dalam diri individu dan muncul pada saat terjadi interaksi antar individu dan dalam konteks atau situasi tertentu. </w:t>
      </w:r>
      <w:r w:rsidRPr="00B4235E">
        <w:rPr>
          <w:color w:val="000000"/>
        </w:rPr>
        <w:t xml:space="preserve">Darcy, Hill &amp; Philip, (2014) menyatakan bahwa salah satu cara untuk menjaga keberlanjutan usaha adalah melalui pengelolaan kapabilitas sumber daya manusianya, dimana </w:t>
      </w:r>
      <w:r w:rsidRPr="00B4235E">
        <w:rPr>
          <w:color w:val="000000"/>
        </w:rPr>
        <w:lastRenderedPageBreak/>
        <w:t>pengelolaan pengetahuan (</w:t>
      </w:r>
      <w:r w:rsidRPr="00B4235E">
        <w:rPr>
          <w:i/>
          <w:iCs/>
          <w:color w:val="000000"/>
        </w:rPr>
        <w:t>knowledge management</w:t>
      </w:r>
      <w:r w:rsidRPr="00B4235E">
        <w:rPr>
          <w:color w:val="000000"/>
        </w:rPr>
        <w:t xml:space="preserve">) yang baik menjadi faktor kunci (Darcy dkk, </w:t>
      </w:r>
      <w:r w:rsidRPr="0021235C">
        <w:t xml:space="preserve">2014; Zhang </w:t>
      </w:r>
      <w:r w:rsidRPr="0021235C">
        <w:rPr>
          <w:lang w:val="id-ID"/>
        </w:rPr>
        <w:t>&amp;</w:t>
      </w:r>
      <w:r w:rsidRPr="0021235C">
        <w:t xml:space="preserve"> Jiang, 2015). Melalui pengelolaan pengetahuan yang baik, dan aktivitas berbagi pengetahuan yang efektif, maka proses pembelajaran dalan organisasi dapat dipercepat dan dapat meningkatkan performansi organisasi tersebut (Tesavrita </w:t>
      </w:r>
      <w:r w:rsidRPr="0021235C">
        <w:rPr>
          <w:lang w:val="id-ID"/>
        </w:rPr>
        <w:t>&amp;</w:t>
      </w:r>
      <w:r w:rsidRPr="0021235C">
        <w:t xml:space="preserve"> Suryadi, 2016).</w:t>
      </w:r>
    </w:p>
    <w:p w:rsidR="00F01CAC" w:rsidRDefault="00F01CAC" w:rsidP="00F01CAC">
      <w:pPr>
        <w:pStyle w:val="ListParagraph"/>
        <w:autoSpaceDE w:val="0"/>
        <w:autoSpaceDN w:val="0"/>
        <w:adjustRightInd w:val="0"/>
        <w:spacing w:after="0" w:line="240" w:lineRule="auto"/>
        <w:ind w:left="0" w:firstLine="851"/>
        <w:jc w:val="both"/>
        <w:rPr>
          <w:rFonts w:ascii="Times New Roman" w:eastAsia="Arial Unicode MS" w:hAnsi="Times New Roman"/>
          <w:color w:val="171615"/>
        </w:rPr>
      </w:pPr>
      <w:r w:rsidRPr="0021235C">
        <w:rPr>
          <w:rFonts w:ascii="Times New Roman" w:hAnsi="Times New Roman"/>
        </w:rPr>
        <w:t xml:space="preserve">Menurut Lin (2007) dalam Pei(2012) </w:t>
      </w:r>
      <w:r w:rsidRPr="0021235C">
        <w:rPr>
          <w:rFonts w:ascii="Times New Roman" w:hAnsi="Times New Roman"/>
          <w:i/>
        </w:rPr>
        <w:t>knowledge sharing</w:t>
      </w:r>
      <w:r w:rsidRPr="0021235C">
        <w:rPr>
          <w:rFonts w:ascii="Times New Roman" w:hAnsi="Times New Roman"/>
        </w:rPr>
        <w:t xml:space="preserve"> didefenisikan sebagai budaya interaksi sosial, yang melibatkan pertukaran pengetahuan karyawan, pengalaman </w:t>
      </w:r>
      <w:r w:rsidRPr="00A85BDA">
        <w:rPr>
          <w:rFonts w:ascii="Times New Roman" w:hAnsi="Times New Roman"/>
        </w:rPr>
        <w:t>dan keterampilan melalui seluruh departemen atau organisasi.</w:t>
      </w:r>
      <w:r w:rsidRPr="00A85BDA">
        <w:rPr>
          <w:rFonts w:ascii="Times New Roman" w:eastAsia="Arial Unicode MS" w:hAnsi="Times New Roman"/>
          <w:color w:val="171615"/>
        </w:rPr>
        <w:t>Dalam dunia nyata, menciptakan dan mempertahankan budaya berbagi pengetahuan cukup sulit karena salah satu tantangan yang dihadapi adalah bahwa mendapatkan orang yang bersedia untuk berbagi pengetahuan dengan rekan-rekan lain (Lam &amp; Lambermont, 2010). Dalam prakteknya, beberapa karyawan tertarik untuk berbagi pengetahuan dengan orang lain, sementarabeberapa orang tampaknya tidak tertarik. Perbedaan perilaku individual dalam berbagi pengetahuan mungkin dipengaruhi oleh hasil psikologis atau perilaku individu. Sebagai contoh, anggota organisasi lebih cenderung untuk berbagi pengetahuan ketika mereka bahagia dengan rekan-rekan mereka danorganisasi yang mempekerjakan (Constant</w:t>
      </w:r>
      <w:r>
        <w:rPr>
          <w:rFonts w:ascii="Times New Roman" w:eastAsia="Arial Unicode MS" w:hAnsi="Times New Roman"/>
          <w:color w:val="171615"/>
        </w:rPr>
        <w:t xml:space="preserve"> dkk</w:t>
      </w:r>
      <w:r w:rsidRPr="00A85BDA">
        <w:rPr>
          <w:rFonts w:ascii="Times New Roman" w:eastAsia="Arial Unicode MS" w:hAnsi="Times New Roman"/>
          <w:color w:val="171615"/>
        </w:rPr>
        <w:t xml:space="preserve">, 1994). </w:t>
      </w:r>
      <w:r w:rsidRPr="0022649E">
        <w:rPr>
          <w:rFonts w:ascii="Times New Roman" w:eastAsia="Arial Unicode MS" w:hAnsi="Times New Roman"/>
          <w:color w:val="171615"/>
        </w:rPr>
        <w:t>Ipe (2003) mengidentifikasi empat faktor utama yang mempengaruhi berbagi pengetahuan individu termasuk sifat pengetahuan, motivasi individu untuk berbagi, kesempatan untuk berbagi, dan budaya lingkungan kerja.</w:t>
      </w:r>
    </w:p>
    <w:p w:rsidR="00F01CAC" w:rsidRDefault="00F01CAC" w:rsidP="00F01CAC">
      <w:pPr>
        <w:autoSpaceDE w:val="0"/>
        <w:autoSpaceDN w:val="0"/>
        <w:adjustRightInd w:val="0"/>
        <w:ind w:firstLine="851"/>
        <w:jc w:val="both"/>
        <w:rPr>
          <w:rFonts w:eastAsia="Arial Unicode MS"/>
          <w:color w:val="171615"/>
          <w:lang w:val="id-ID"/>
        </w:rPr>
      </w:pPr>
      <w:r w:rsidRPr="00321A6C">
        <w:rPr>
          <w:color w:val="000000" w:themeColor="text1"/>
        </w:rPr>
        <w:t xml:space="preserve">Hasil penelitian </w:t>
      </w:r>
      <w:r w:rsidRPr="00321A6C">
        <w:rPr>
          <w:color w:val="000000" w:themeColor="text1"/>
          <w:lang w:val="id-ID"/>
        </w:rPr>
        <w:t xml:space="preserve">terdahulu </w:t>
      </w:r>
      <w:r w:rsidRPr="00321A6C">
        <w:rPr>
          <w:color w:val="000000" w:themeColor="text1"/>
        </w:rPr>
        <w:t>terkait</w:t>
      </w:r>
      <w:r w:rsidRPr="00321A6C">
        <w:rPr>
          <w:rFonts w:eastAsia="Arial Unicode MS"/>
          <w:color w:val="000000"/>
          <w:lang w:val="id-ID"/>
        </w:rPr>
        <w:t>p</w:t>
      </w:r>
      <w:r w:rsidRPr="00321A6C">
        <w:rPr>
          <w:rFonts w:eastAsia="Arial Unicode MS"/>
          <w:color w:val="000000"/>
        </w:rPr>
        <w:t>enelitian yang dilakuka</w:t>
      </w:r>
      <w:r>
        <w:rPr>
          <w:rFonts w:eastAsia="Arial Unicode MS"/>
          <w:color w:val="000000"/>
        </w:rPr>
        <w:t>n oleh Huadong</w:t>
      </w:r>
      <w:r>
        <w:rPr>
          <w:rFonts w:eastAsia="Arial Unicode MS"/>
          <w:color w:val="000000"/>
          <w:lang w:val="id-ID"/>
        </w:rPr>
        <w:t xml:space="preserve"> dkk </w:t>
      </w:r>
      <w:r w:rsidRPr="00321A6C">
        <w:rPr>
          <w:rFonts w:eastAsia="Arial Unicode MS"/>
          <w:color w:val="000000"/>
        </w:rPr>
        <w:t xml:space="preserve">(2018) </w:t>
      </w:r>
      <w:r w:rsidRPr="00321A6C">
        <w:rPr>
          <w:rFonts w:eastAsia="Arial Unicode MS"/>
          <w:color w:val="171615"/>
          <w:lang w:val="id-ID"/>
        </w:rPr>
        <w:t>h</w:t>
      </w:r>
      <w:r w:rsidRPr="00321A6C">
        <w:rPr>
          <w:rFonts w:eastAsia="Arial Unicode MS"/>
          <w:color w:val="171615"/>
        </w:rPr>
        <w:t>asil penelitian menunjukkan bahwa persepsi dukungan organisasi berhubungan positif dengan berbagi pengetahuan bagi karyawan baik dengan saling tergantung diri yang tinggi atau dengan diri independen rendah</w:t>
      </w:r>
      <w:r w:rsidRPr="00321A6C">
        <w:rPr>
          <w:rFonts w:eastAsia="Arial Unicode MS"/>
          <w:color w:val="171615"/>
          <w:lang w:val="id-ID"/>
        </w:rPr>
        <w:t>.</w:t>
      </w:r>
      <w:r w:rsidRPr="00321A6C">
        <w:rPr>
          <w:rFonts w:eastAsia="Arial Unicode MS"/>
          <w:color w:val="000000"/>
          <w:lang w:val="id-ID"/>
        </w:rPr>
        <w:t>Temuan ini bermakna jika persepsi dukungan organisasi karyawan rendah maka semakin sedikit karyawan yang mau berbagi pengetahuan (</w:t>
      </w:r>
      <w:r w:rsidRPr="00321A6C">
        <w:rPr>
          <w:rFonts w:eastAsia="Arial Unicode MS"/>
          <w:i/>
          <w:color w:val="000000"/>
          <w:lang w:val="id-ID"/>
        </w:rPr>
        <w:t>knowledge sharing</w:t>
      </w:r>
      <w:r w:rsidRPr="00321A6C">
        <w:rPr>
          <w:rFonts w:eastAsia="Arial Unicode MS"/>
          <w:color w:val="000000"/>
          <w:lang w:val="id-ID"/>
        </w:rPr>
        <w:t>).</w:t>
      </w:r>
      <w:r w:rsidRPr="00321A6C">
        <w:rPr>
          <w:color w:val="000000" w:themeColor="text1"/>
          <w:lang w:val="id-ID"/>
        </w:rPr>
        <w:t xml:space="preserve">Berpedoman kepada </w:t>
      </w:r>
      <w:r w:rsidRPr="00321A6C">
        <w:rPr>
          <w:color w:val="000000" w:themeColor="text1"/>
        </w:rPr>
        <w:t>temuan</w:t>
      </w:r>
      <w:r w:rsidRPr="00321A6C">
        <w:rPr>
          <w:color w:val="000000" w:themeColor="text1"/>
          <w:lang w:val="id-ID"/>
        </w:rPr>
        <w:t xml:space="preserve"> penelitian terdahulu tersebut, dapat dikembangkan hipotesis pertama </w:t>
      </w:r>
      <w:r w:rsidRPr="00321A6C">
        <w:rPr>
          <w:color w:val="000000" w:themeColor="text1"/>
        </w:rPr>
        <w:t>(</w:t>
      </w:r>
      <w:r w:rsidRPr="00321A6C">
        <w:rPr>
          <w:color w:val="000000" w:themeColor="text1"/>
          <w:lang w:val="id-ID"/>
        </w:rPr>
        <w:t>H</w:t>
      </w:r>
      <w:r w:rsidRPr="00321A6C">
        <w:rPr>
          <w:color w:val="000000" w:themeColor="text1"/>
          <w:vertAlign w:val="subscript"/>
          <w:lang w:val="id-ID"/>
        </w:rPr>
        <w:t>1</w:t>
      </w:r>
      <w:r w:rsidRPr="00321A6C">
        <w:rPr>
          <w:color w:val="000000" w:themeColor="text1"/>
        </w:rPr>
        <w:t>)</w:t>
      </w:r>
      <w:r w:rsidRPr="00321A6C">
        <w:rPr>
          <w:color w:val="000000" w:themeColor="text1"/>
          <w:lang w:val="id-ID"/>
        </w:rPr>
        <w:t xml:space="preserve">: </w:t>
      </w:r>
      <w:r w:rsidRPr="00321A6C">
        <w:rPr>
          <w:rFonts w:eastAsia="Arial Unicode MS"/>
          <w:color w:val="171615"/>
        </w:rPr>
        <w:t xml:space="preserve">Persepsi dukungan organisasi berpengaruh positif dan signifikan terhadap </w:t>
      </w:r>
      <w:r w:rsidRPr="00321A6C">
        <w:rPr>
          <w:rFonts w:eastAsia="Arial Unicode MS"/>
          <w:i/>
          <w:color w:val="171615"/>
        </w:rPr>
        <w:t>knowledge sharing</w:t>
      </w:r>
      <w:r w:rsidRPr="00321A6C">
        <w:rPr>
          <w:rFonts w:eastAsia="Arial Unicode MS"/>
          <w:color w:val="171615"/>
        </w:rPr>
        <w:t xml:space="preserve"> pada dinas Pekerjaan Umum dan Perumahan Rakyat (PUPR) Wilayah Sumatera Barat</w:t>
      </w:r>
      <w:r>
        <w:rPr>
          <w:rFonts w:eastAsia="Arial Unicode MS"/>
          <w:color w:val="171615"/>
          <w:lang w:val="id-ID"/>
        </w:rPr>
        <w:t xml:space="preserve">. </w:t>
      </w:r>
    </w:p>
    <w:p w:rsidR="00F01CAC" w:rsidRPr="00C96F1E" w:rsidRDefault="00F01CAC" w:rsidP="00F01CAC">
      <w:pPr>
        <w:autoSpaceDE w:val="0"/>
        <w:autoSpaceDN w:val="0"/>
        <w:adjustRightInd w:val="0"/>
        <w:ind w:firstLine="851"/>
        <w:jc w:val="both"/>
        <w:rPr>
          <w:rFonts w:eastAsiaTheme="minorEastAsia"/>
          <w:color w:val="000000"/>
          <w:lang w:val="id-ID"/>
        </w:rPr>
      </w:pPr>
      <w:r w:rsidRPr="00A774ED">
        <w:rPr>
          <w:color w:val="000000" w:themeColor="text1"/>
          <w:lang w:val="id-ID"/>
        </w:rPr>
        <w:t xml:space="preserve">Disamping itu, beberapa peneliti lain juga menemukan </w:t>
      </w:r>
      <w:r w:rsidRPr="00A774ED">
        <w:rPr>
          <w:color w:val="000000"/>
        </w:rPr>
        <w:t>bahwa karakterisrik pekerjaan berpengaruh signifikan terhada</w:t>
      </w:r>
      <w:r w:rsidRPr="00A774ED">
        <w:rPr>
          <w:color w:val="000000"/>
          <w:lang w:val="id-ID"/>
        </w:rPr>
        <w:t xml:space="preserve">p </w:t>
      </w:r>
      <w:r w:rsidRPr="00A774ED">
        <w:rPr>
          <w:color w:val="000000"/>
        </w:rPr>
        <w:t>berbagi pengetahuan</w:t>
      </w:r>
      <w:r w:rsidRPr="00A774ED">
        <w:rPr>
          <w:color w:val="000000"/>
          <w:lang w:val="id-ID"/>
        </w:rPr>
        <w:t xml:space="preserve"> (</w:t>
      </w:r>
      <w:r w:rsidRPr="00A774ED">
        <w:rPr>
          <w:color w:val="000000"/>
        </w:rPr>
        <w:t>Rahmat &amp; Mahdani,2016)</w:t>
      </w:r>
      <w:r w:rsidRPr="00A774ED">
        <w:rPr>
          <w:color w:val="000000"/>
          <w:lang w:val="id-ID"/>
        </w:rPr>
        <w:t xml:space="preserve">. Temuan ini bermakna bahwa saat karakteristik pekerjaan karyawan buruk (tidak baik) maka </w:t>
      </w:r>
      <w:r w:rsidRPr="00A774ED">
        <w:rPr>
          <w:rFonts w:eastAsia="Arial Unicode MS"/>
          <w:i/>
          <w:color w:val="171615"/>
        </w:rPr>
        <w:t>knowledge sharing</w:t>
      </w:r>
      <w:r w:rsidRPr="00A774ED">
        <w:rPr>
          <w:rFonts w:eastAsia="Arial Unicode MS"/>
          <w:color w:val="171615"/>
          <w:lang w:val="id-ID"/>
        </w:rPr>
        <w:t>karyawan rendah. Berpedoman pada temuan penelitian terdahulu, dapat dikembangkan hipotesis kedua (</w:t>
      </w:r>
      <m:oMath>
        <m:sSub>
          <m:sSubPr>
            <m:ctrlPr>
              <w:rPr>
                <w:rFonts w:ascii="Cambria Math" w:eastAsia="Arial Unicode MS" w:hAnsi="Cambria Math"/>
                <w:color w:val="171615"/>
                <w:lang w:val="id-ID"/>
              </w:rPr>
            </m:ctrlPr>
          </m:sSubPr>
          <m:e>
            <m:r>
              <m:rPr>
                <m:sty m:val="p"/>
              </m:rPr>
              <w:rPr>
                <w:rFonts w:ascii="Cambria Math" w:eastAsia="Arial Unicode MS"/>
                <w:color w:val="171615"/>
                <w:lang w:val="id-ID"/>
              </w:rPr>
              <m:t>H</m:t>
            </m:r>
          </m:e>
          <m:sub>
            <m:r>
              <m:rPr>
                <m:sty m:val="p"/>
              </m:rPr>
              <w:rPr>
                <w:rFonts w:ascii="Cambria Math" w:eastAsia="Arial Unicode MS"/>
                <w:color w:val="171615"/>
                <w:lang w:val="id-ID"/>
              </w:rPr>
              <m:t>2</m:t>
            </m:r>
          </m:sub>
        </m:sSub>
      </m:oMath>
      <w:r w:rsidRPr="00A774ED">
        <w:rPr>
          <w:rFonts w:eastAsia="Arial Unicode MS"/>
          <w:color w:val="171615"/>
          <w:lang w:val="id-ID"/>
        </w:rPr>
        <w:t xml:space="preserve">): </w:t>
      </w:r>
      <w:r w:rsidRPr="00A774ED">
        <w:rPr>
          <w:rFonts w:eastAsiaTheme="minorEastAsia"/>
          <w:color w:val="000000"/>
        </w:rPr>
        <w:t xml:space="preserve">Karakteristik pekerjaan berpengaruh positif dan signifikan terhadap </w:t>
      </w:r>
      <w:r w:rsidRPr="00A774ED">
        <w:rPr>
          <w:rFonts w:eastAsiaTheme="minorEastAsia"/>
          <w:i/>
          <w:color w:val="000000"/>
        </w:rPr>
        <w:t>knowledge sharing</w:t>
      </w:r>
      <w:r w:rsidRPr="00A774ED">
        <w:rPr>
          <w:rFonts w:eastAsiaTheme="minorEastAsia"/>
          <w:color w:val="000000"/>
        </w:rPr>
        <w:t xml:space="preserve"> pada dinas Pekerjaan Umum dan Perumahan Rakyat (PUPR) Wilayah Sumatera Barat.</w:t>
      </w:r>
      <w:r>
        <w:rPr>
          <w:rFonts w:eastAsiaTheme="minorEastAsia"/>
          <w:color w:val="000000"/>
          <w:lang w:val="id-ID"/>
        </w:rPr>
        <w:t xml:space="preserve"> </w:t>
      </w:r>
    </w:p>
    <w:p w:rsidR="00F01CAC" w:rsidRDefault="00F01CAC" w:rsidP="00F01CAC">
      <w:pPr>
        <w:tabs>
          <w:tab w:val="left" w:pos="142"/>
        </w:tabs>
        <w:autoSpaceDE w:val="0"/>
        <w:autoSpaceDN w:val="0"/>
        <w:adjustRightInd w:val="0"/>
        <w:ind w:firstLine="851"/>
        <w:jc w:val="both"/>
        <w:rPr>
          <w:rFonts w:eastAsia="Arial Unicode MS"/>
          <w:color w:val="000000"/>
          <w:lang w:val="id-ID"/>
        </w:rPr>
      </w:pPr>
      <w:r>
        <w:rPr>
          <w:rFonts w:eastAsiaTheme="minorEastAsia"/>
          <w:color w:val="000000"/>
          <w:lang w:val="id-ID"/>
        </w:rPr>
        <w:t xml:space="preserve">Faktor </w:t>
      </w:r>
      <w:r w:rsidRPr="00971B88">
        <w:rPr>
          <w:rFonts w:eastAsiaTheme="minorEastAsia"/>
          <w:color w:val="000000"/>
          <w:lang w:val="id-ID"/>
        </w:rPr>
        <w:t xml:space="preserve">yang mempengaruhi </w:t>
      </w:r>
      <w:r>
        <w:rPr>
          <w:rFonts w:eastAsiaTheme="minorEastAsia"/>
          <w:i/>
          <w:color w:val="000000"/>
          <w:lang w:val="id-ID"/>
        </w:rPr>
        <w:t>organizational citizenship behavior</w:t>
      </w:r>
      <w:r w:rsidRPr="00971B88">
        <w:rPr>
          <w:rFonts w:eastAsiaTheme="minorEastAsia"/>
          <w:color w:val="000000"/>
          <w:lang w:val="id-ID"/>
        </w:rPr>
        <w:t xml:space="preserve">adalah persepsi dukungan organisasi. </w:t>
      </w:r>
      <w:r w:rsidRPr="00971B88">
        <w:rPr>
          <w:rFonts w:eastAsia="Arial Unicode MS"/>
          <w:color w:val="000000"/>
        </w:rPr>
        <w:t xml:space="preserve">Pack (2005) persepsi dukungan organisasi yang dirasakan sebagai persepsi karyawan mengenai sejauh mana organisasinya memberikan dukungan kepada karyawannya, dan sejauh mana kesiapan organisasi untuk memberikan bantuan bila diperlukan. </w:t>
      </w:r>
      <w:r w:rsidRPr="00971B88">
        <w:rPr>
          <w:rFonts w:eastAsia="Arial Unicode MS"/>
        </w:rPr>
        <w:t xml:space="preserve">Jika </w:t>
      </w:r>
      <w:r w:rsidRPr="00971B88">
        <w:rPr>
          <w:rFonts w:eastAsia="Arial Unicode MS"/>
          <w:color w:val="000000"/>
        </w:rPr>
        <w:t>karyawan menganggap mereka menerima dukungan tingkat tinggi dari organisasi, maka karyawan akan menyerap keanggotaan mereka dari organisasi ke identitas mereka, dan kemudian mengembangkan hubungan dan persepsi yang lebih positif tentang organisasi mereka. Penelitian Qasim</w:t>
      </w:r>
      <w:r>
        <w:rPr>
          <w:rFonts w:eastAsia="Arial Unicode MS"/>
          <w:color w:val="000000"/>
          <w:lang w:val="id-ID"/>
        </w:rPr>
        <w:t xml:space="preserve"> dkk</w:t>
      </w:r>
      <w:r w:rsidRPr="00971B88">
        <w:rPr>
          <w:rFonts w:eastAsia="Arial Unicode MS"/>
          <w:color w:val="000000"/>
        </w:rPr>
        <w:t xml:space="preserve"> (2014) Hasil menggambarkan bahwa dukungan organisasi yang dirasakan memiliki pengaruh positif dan kuat dan korelasi positif dengan </w:t>
      </w:r>
      <w:r w:rsidRPr="00971B88">
        <w:rPr>
          <w:rFonts w:eastAsia="Arial Unicode MS"/>
          <w:i/>
          <w:color w:val="000000"/>
        </w:rPr>
        <w:t>organizational citizenship behavior</w:t>
      </w:r>
      <w:r w:rsidRPr="00971B88">
        <w:rPr>
          <w:rFonts w:eastAsia="Arial Unicode MS"/>
          <w:color w:val="000000"/>
        </w:rPr>
        <w:t>.</w:t>
      </w:r>
      <w:r w:rsidRPr="00971B88">
        <w:rPr>
          <w:rFonts w:eastAsia="Arial Unicode MS"/>
          <w:color w:val="000000"/>
          <w:lang w:val="id-ID"/>
        </w:rPr>
        <w:t>Dengan demikian dapat dikembangkan hipotesis ketiga (</w:t>
      </w:r>
      <m:oMath>
        <m:sSub>
          <m:sSubPr>
            <m:ctrlPr>
              <w:rPr>
                <w:rFonts w:ascii="Cambria Math" w:eastAsia="Arial Unicode MS" w:hAnsi="Cambria Math"/>
                <w:color w:val="171615"/>
                <w:lang w:val="id-ID"/>
              </w:rPr>
            </m:ctrlPr>
          </m:sSubPr>
          <m:e>
            <m:r>
              <m:rPr>
                <m:sty m:val="p"/>
              </m:rPr>
              <w:rPr>
                <w:rFonts w:ascii="Cambria Math" w:eastAsia="Arial Unicode MS"/>
                <w:color w:val="171615"/>
                <w:lang w:val="id-ID"/>
              </w:rPr>
              <m:t>H</m:t>
            </m:r>
          </m:e>
          <m:sub>
            <m:r>
              <m:rPr>
                <m:sty m:val="p"/>
              </m:rPr>
              <w:rPr>
                <w:rFonts w:ascii="Cambria Math" w:eastAsia="Arial Unicode MS"/>
                <w:color w:val="171615"/>
                <w:lang w:val="id-ID"/>
              </w:rPr>
              <m:t>3</m:t>
            </m:r>
          </m:sub>
        </m:sSub>
      </m:oMath>
      <w:r w:rsidRPr="00971B88">
        <w:rPr>
          <w:rFonts w:eastAsia="Arial Unicode MS"/>
          <w:color w:val="171615"/>
          <w:lang w:val="id-ID"/>
        </w:rPr>
        <w:t xml:space="preserve">): </w:t>
      </w:r>
      <w:r w:rsidRPr="00971B88">
        <w:rPr>
          <w:rFonts w:eastAsia="Arial Unicode MS"/>
          <w:color w:val="000000"/>
        </w:rPr>
        <w:t xml:space="preserve">Persepsi dukungan organisasi berpengaruh positif dan signifikan terhadap </w:t>
      </w:r>
      <w:r w:rsidRPr="00971B88">
        <w:rPr>
          <w:rFonts w:eastAsia="Arial Unicode MS"/>
          <w:i/>
          <w:color w:val="000000"/>
        </w:rPr>
        <w:t>organizational citizenship behavior</w:t>
      </w:r>
      <w:r w:rsidRPr="00971B88">
        <w:rPr>
          <w:rFonts w:eastAsia="Arial Unicode MS"/>
          <w:color w:val="000000"/>
        </w:rPr>
        <w:t xml:space="preserve"> pada dinas Pekerjaan Umum dan Perumahan Rakyat (PUPR) Wilayah Sumatera Barat</w:t>
      </w:r>
      <w:r w:rsidRPr="00971B88">
        <w:rPr>
          <w:rFonts w:eastAsia="Arial Unicode MS"/>
          <w:color w:val="000000"/>
          <w:lang w:val="id-ID"/>
        </w:rPr>
        <w:t xml:space="preserve">. </w:t>
      </w:r>
    </w:p>
    <w:p w:rsidR="00F01CAC" w:rsidRPr="00294BD5" w:rsidRDefault="00F01CAC" w:rsidP="00F01CAC">
      <w:pPr>
        <w:autoSpaceDE w:val="0"/>
        <w:autoSpaceDN w:val="0"/>
        <w:adjustRightInd w:val="0"/>
        <w:ind w:firstLine="851"/>
        <w:jc w:val="both"/>
        <w:rPr>
          <w:rFonts w:eastAsia="Arial Unicode MS"/>
          <w:color w:val="000000"/>
          <w:lang w:val="id-ID"/>
        </w:rPr>
      </w:pPr>
      <w:r w:rsidRPr="00F2134F">
        <w:rPr>
          <w:rFonts w:eastAsia="Arial Unicode MS"/>
          <w:color w:val="000000"/>
          <w:lang w:val="id-ID"/>
        </w:rPr>
        <w:t xml:space="preserve">Faktor lain yang mempengaruhi </w:t>
      </w:r>
      <w:r w:rsidRPr="00F2134F">
        <w:rPr>
          <w:rFonts w:eastAsiaTheme="minorEastAsia"/>
          <w:i/>
          <w:color w:val="000000"/>
          <w:lang w:val="id-ID"/>
        </w:rPr>
        <w:t xml:space="preserve">organizational citizenship behavior </w:t>
      </w:r>
      <w:r w:rsidRPr="00F2134F">
        <w:rPr>
          <w:rFonts w:eastAsiaTheme="minorEastAsia"/>
          <w:color w:val="000000"/>
          <w:lang w:val="id-ID"/>
        </w:rPr>
        <w:t xml:space="preserve">yaitu karakteristik pekerjaan. </w:t>
      </w:r>
      <w:r w:rsidRPr="00F2134F">
        <w:rPr>
          <w:bCs/>
          <w:color w:val="000000"/>
        </w:rPr>
        <w:t xml:space="preserve">Maganda (2018) </w:t>
      </w:r>
      <w:r>
        <w:rPr>
          <w:bCs/>
          <w:color w:val="000000"/>
          <w:lang w:val="id-ID"/>
        </w:rPr>
        <w:t>dalam penelitiannya menemukan bahwa</w:t>
      </w:r>
      <w:r w:rsidRPr="00F2134F">
        <w:rPr>
          <w:color w:val="000000"/>
        </w:rPr>
        <w:t xml:space="preserve"> secara simultan dan parsial </w:t>
      </w:r>
      <w:r w:rsidRPr="00F2134F">
        <w:rPr>
          <w:color w:val="000000"/>
        </w:rPr>
        <w:lastRenderedPageBreak/>
        <w:t xml:space="preserve">karakteristik individu dan karakteristik pekerjaan berpengaruh positif signifikan terhadap </w:t>
      </w:r>
      <w:r w:rsidRPr="00971B88">
        <w:rPr>
          <w:rFonts w:eastAsia="Arial Unicode MS"/>
          <w:i/>
          <w:color w:val="000000"/>
        </w:rPr>
        <w:t>organizational citizenship behavior</w:t>
      </w:r>
      <w:r w:rsidRPr="00F2134F">
        <w:rPr>
          <w:i/>
          <w:iCs/>
          <w:color w:val="000000"/>
        </w:rPr>
        <w:t>.</w:t>
      </w:r>
      <w:r w:rsidRPr="00F2134F">
        <w:rPr>
          <w:iCs/>
          <w:color w:val="000000"/>
          <w:lang w:val="id-ID"/>
        </w:rPr>
        <w:t>Sehingga hipotesis keempat (</w:t>
      </w:r>
      <m:oMath>
        <m:sSub>
          <m:sSubPr>
            <m:ctrlPr>
              <w:rPr>
                <w:rFonts w:ascii="Cambria Math" w:eastAsia="Arial Unicode MS" w:hAnsi="Cambria Math"/>
                <w:color w:val="171615"/>
                <w:lang w:val="id-ID"/>
              </w:rPr>
            </m:ctrlPr>
          </m:sSubPr>
          <m:e>
            <m:r>
              <m:rPr>
                <m:sty m:val="p"/>
              </m:rPr>
              <w:rPr>
                <w:rFonts w:ascii="Cambria Math" w:eastAsia="Arial Unicode MS"/>
                <w:color w:val="171615"/>
                <w:lang w:val="id-ID"/>
              </w:rPr>
              <m:t>H</m:t>
            </m:r>
          </m:e>
          <m:sub>
            <m:r>
              <m:rPr>
                <m:sty m:val="p"/>
              </m:rPr>
              <w:rPr>
                <w:rFonts w:ascii="Cambria Math" w:eastAsia="Arial Unicode MS"/>
                <w:color w:val="171615"/>
                <w:lang w:val="id-ID"/>
              </w:rPr>
              <m:t>4</m:t>
            </m:r>
          </m:sub>
        </m:sSub>
      </m:oMath>
      <w:r w:rsidRPr="00F2134F">
        <w:rPr>
          <w:color w:val="171615"/>
          <w:lang w:val="id-ID"/>
        </w:rPr>
        <w:t xml:space="preserve">): </w:t>
      </w:r>
      <w:r w:rsidRPr="00F2134F">
        <w:rPr>
          <w:rFonts w:eastAsia="Arial Unicode MS"/>
          <w:color w:val="171615"/>
        </w:rPr>
        <w:t xml:space="preserve">Karakteristik pekerjaan berpengaruh positif dan signifikan terhadap </w:t>
      </w:r>
      <w:r w:rsidRPr="00F2134F">
        <w:rPr>
          <w:rFonts w:eastAsia="Arial Unicode MS"/>
          <w:i/>
          <w:color w:val="000000"/>
        </w:rPr>
        <w:t>organizational citizenship behavior</w:t>
      </w:r>
      <w:r w:rsidRPr="00F2134F">
        <w:rPr>
          <w:rFonts w:eastAsia="Arial Unicode MS"/>
          <w:color w:val="000000"/>
        </w:rPr>
        <w:t xml:space="preserve"> pada dinas Pekerjaan Umum dan Perumahan Rakyat (PUPR) Wilayah Sumatera Barat</w:t>
      </w:r>
      <w:r>
        <w:rPr>
          <w:rFonts w:eastAsia="Arial Unicode MS"/>
          <w:color w:val="000000"/>
          <w:lang w:val="id-ID"/>
        </w:rPr>
        <w:t>.</w:t>
      </w:r>
    </w:p>
    <w:p w:rsidR="00F01CAC" w:rsidRDefault="00F01CAC" w:rsidP="00F01CAC">
      <w:pPr>
        <w:autoSpaceDE w:val="0"/>
        <w:autoSpaceDN w:val="0"/>
        <w:adjustRightInd w:val="0"/>
        <w:ind w:firstLine="851"/>
        <w:jc w:val="both"/>
        <w:rPr>
          <w:rFonts w:eastAsia="Arial Unicode MS"/>
          <w:color w:val="171615"/>
          <w:lang w:val="id-ID"/>
        </w:rPr>
      </w:pPr>
      <w:r w:rsidRPr="00691BB4">
        <w:rPr>
          <w:rFonts w:eastAsia="Arial Unicode MS"/>
          <w:color w:val="000000"/>
          <w:lang w:val="id-ID"/>
        </w:rPr>
        <w:t xml:space="preserve">Selanjutnya penelitian yang dilakukan oleh </w:t>
      </w:r>
      <w:r w:rsidRPr="00691BB4">
        <w:rPr>
          <w:rFonts w:eastAsia="Arial Unicode MS"/>
          <w:color w:val="171615"/>
        </w:rPr>
        <w:t>Pei</w:t>
      </w:r>
      <w:r w:rsidRPr="00691BB4">
        <w:rPr>
          <w:rFonts w:eastAsia="Arial Unicode MS"/>
          <w:color w:val="000000"/>
        </w:rPr>
        <w:t xml:space="preserve">(2012) </w:t>
      </w:r>
      <w:r w:rsidRPr="00691BB4">
        <w:rPr>
          <w:rFonts w:eastAsia="Arial Unicode MS"/>
          <w:color w:val="171615"/>
        </w:rPr>
        <w:t xml:space="preserve">Hasil penelitian menunjukkan bahwa keterlibatan kerja, kepuasan kerja dan </w:t>
      </w:r>
      <w:r w:rsidRPr="00691BB4">
        <w:rPr>
          <w:rFonts w:eastAsia="Arial Unicode MS"/>
          <w:i/>
          <w:color w:val="000000"/>
        </w:rPr>
        <w:t>organizational citizenship behavior</w:t>
      </w:r>
      <w:r w:rsidRPr="00691BB4">
        <w:rPr>
          <w:rFonts w:eastAsia="Arial Unicode MS"/>
          <w:color w:val="171615"/>
        </w:rPr>
        <w:t xml:space="preserve"> adalah independen dan berhubungan positif dengan perilaku berbagi pengetahuan karyawan.</w:t>
      </w:r>
      <w:r w:rsidRPr="00691BB4">
        <w:rPr>
          <w:rFonts w:eastAsia="Arial Unicode MS"/>
          <w:color w:val="171615"/>
          <w:lang w:val="id-ID"/>
        </w:rPr>
        <w:t>Berdasarkan penjelasan tersebut, dapat dibangun hipotesis kelima (</w:t>
      </w:r>
      <m:oMath>
        <m:sSub>
          <m:sSubPr>
            <m:ctrlPr>
              <w:rPr>
                <w:rFonts w:ascii="Cambria Math" w:eastAsia="Arial Unicode MS" w:hAnsi="Cambria Math"/>
                <w:color w:val="171615"/>
                <w:lang w:val="id-ID"/>
              </w:rPr>
            </m:ctrlPr>
          </m:sSubPr>
          <m:e>
            <m:r>
              <m:rPr>
                <m:sty m:val="p"/>
              </m:rPr>
              <w:rPr>
                <w:rFonts w:ascii="Cambria Math" w:eastAsia="Arial Unicode MS"/>
                <w:color w:val="171615"/>
                <w:lang w:val="id-ID"/>
              </w:rPr>
              <m:t>H</m:t>
            </m:r>
          </m:e>
          <m:sub>
            <m:r>
              <m:rPr>
                <m:sty m:val="p"/>
              </m:rPr>
              <w:rPr>
                <w:rFonts w:ascii="Cambria Math" w:eastAsia="Arial Unicode MS"/>
                <w:color w:val="171615"/>
                <w:lang w:val="id-ID"/>
              </w:rPr>
              <m:t>5</m:t>
            </m:r>
          </m:sub>
        </m:sSub>
      </m:oMath>
      <w:r w:rsidRPr="00691BB4">
        <w:rPr>
          <w:rFonts w:eastAsia="Arial Unicode MS"/>
          <w:color w:val="171615"/>
          <w:lang w:val="id-ID"/>
        </w:rPr>
        <w:t xml:space="preserve">): </w:t>
      </w:r>
      <w:r w:rsidRPr="00691BB4">
        <w:rPr>
          <w:rFonts w:eastAsia="Arial Unicode MS"/>
          <w:i/>
          <w:color w:val="171615"/>
        </w:rPr>
        <w:t>Organizational citizenship behaviour</w:t>
      </w:r>
      <w:r w:rsidRPr="00691BB4">
        <w:rPr>
          <w:rFonts w:eastAsia="Arial Unicode MS"/>
          <w:color w:val="171615"/>
        </w:rPr>
        <w:t xml:space="preserve"> berpengaruh positif dan signifikan terhadap </w:t>
      </w:r>
      <w:r w:rsidRPr="00691BB4">
        <w:rPr>
          <w:rFonts w:eastAsia="Arial Unicode MS"/>
          <w:i/>
          <w:color w:val="171615"/>
        </w:rPr>
        <w:t>knowledge sharing</w:t>
      </w:r>
      <w:r w:rsidRPr="00691BB4">
        <w:rPr>
          <w:rFonts w:eastAsia="Arial Unicode MS"/>
          <w:color w:val="171615"/>
        </w:rPr>
        <w:t xml:space="preserve"> pada dinas Pekerjaan Umum dan Perumahan Rakyat (PUPR) Wilayah Sumatera Barat.</w:t>
      </w:r>
      <w:r w:rsidRPr="00691BB4">
        <w:rPr>
          <w:rFonts w:eastAsia="Arial Unicode MS"/>
          <w:color w:val="171615"/>
          <w:lang w:val="id-ID"/>
        </w:rPr>
        <w:t xml:space="preserve">Penelitian terdahulu membuktikan bahwa </w:t>
      </w:r>
      <w:r w:rsidRPr="00691BB4">
        <w:rPr>
          <w:rFonts w:eastAsia="Arial Unicode MS"/>
          <w:i/>
          <w:color w:val="171615"/>
        </w:rPr>
        <w:t>Organizational citizenship behavior</w:t>
      </w:r>
      <w:r w:rsidRPr="00691BB4">
        <w:rPr>
          <w:rFonts w:eastAsia="Arial Unicode MS"/>
          <w:color w:val="171615"/>
          <w:lang w:val="id-ID"/>
        </w:rPr>
        <w:t xml:space="preserve">memediasi persepsi dukungan organisasi terhadap </w:t>
      </w:r>
      <w:r w:rsidRPr="00691BB4">
        <w:rPr>
          <w:rFonts w:eastAsia="Arial Unicode MS"/>
          <w:i/>
          <w:color w:val="171615"/>
          <w:lang w:val="id-ID"/>
        </w:rPr>
        <w:t>knowledge sharing</w:t>
      </w:r>
      <w:r w:rsidRPr="00691BB4">
        <w:rPr>
          <w:rFonts w:eastAsia="Arial Unicode MS"/>
          <w:color w:val="171615"/>
          <w:lang w:val="id-ID"/>
        </w:rPr>
        <w:t>. Maka dapat dibangun hipotesis keenam (</w:t>
      </w:r>
      <m:oMath>
        <m:sSub>
          <m:sSubPr>
            <m:ctrlPr>
              <w:rPr>
                <w:rFonts w:ascii="Cambria Math" w:eastAsia="Arial Unicode MS" w:hAnsi="Cambria Math"/>
                <w:color w:val="171615"/>
                <w:lang w:val="id-ID"/>
              </w:rPr>
            </m:ctrlPr>
          </m:sSubPr>
          <m:e>
            <m:r>
              <m:rPr>
                <m:sty m:val="p"/>
              </m:rPr>
              <w:rPr>
                <w:rFonts w:ascii="Cambria Math" w:eastAsia="Arial Unicode MS"/>
                <w:color w:val="171615"/>
                <w:lang w:val="id-ID"/>
              </w:rPr>
              <m:t>H</m:t>
            </m:r>
          </m:e>
          <m:sub>
            <m:r>
              <m:rPr>
                <m:sty m:val="p"/>
              </m:rPr>
              <w:rPr>
                <w:rFonts w:ascii="Cambria Math" w:eastAsia="Arial Unicode MS"/>
                <w:color w:val="171615"/>
                <w:lang w:val="id-ID"/>
              </w:rPr>
              <m:t>6</m:t>
            </m:r>
          </m:sub>
        </m:sSub>
      </m:oMath>
      <w:r w:rsidRPr="00691BB4">
        <w:rPr>
          <w:rFonts w:eastAsia="Arial Unicode MS"/>
          <w:color w:val="171615"/>
          <w:lang w:val="id-ID"/>
        </w:rPr>
        <w:t xml:space="preserve">): </w:t>
      </w:r>
      <w:r w:rsidRPr="00691BB4">
        <w:rPr>
          <w:rFonts w:eastAsia="Arial Unicode MS"/>
          <w:i/>
          <w:color w:val="171615"/>
        </w:rPr>
        <w:t xml:space="preserve">Organizational citizenship behaviour </w:t>
      </w:r>
      <w:r w:rsidRPr="00691BB4">
        <w:rPr>
          <w:rFonts w:eastAsia="Arial Unicode MS"/>
          <w:color w:val="171615"/>
        </w:rPr>
        <w:t xml:space="preserve">memediasi antara persespsi dukungan organisasi terhadap </w:t>
      </w:r>
      <w:r w:rsidRPr="00691BB4">
        <w:rPr>
          <w:rFonts w:eastAsia="Arial Unicode MS"/>
          <w:i/>
          <w:color w:val="171615"/>
        </w:rPr>
        <w:t>knowledge sharing</w:t>
      </w:r>
      <w:r w:rsidRPr="00691BB4">
        <w:rPr>
          <w:rFonts w:eastAsia="Arial Unicode MS"/>
          <w:color w:val="171615"/>
        </w:rPr>
        <w:t xml:space="preserve"> pada dinas Pekerjaan Umum dan Perumahan Rakyat (PUPR) Wilayah Sumatera Barat.Penelitian Syahri</w:t>
      </w:r>
      <w:r>
        <w:rPr>
          <w:rFonts w:eastAsia="Arial Unicode MS"/>
          <w:color w:val="171615"/>
          <w:lang w:val="id-ID"/>
        </w:rPr>
        <w:t xml:space="preserve"> dkk </w:t>
      </w:r>
      <w:r w:rsidRPr="00296033">
        <w:rPr>
          <w:rFonts w:eastAsia="Arial Unicode MS"/>
        </w:rPr>
        <w:t xml:space="preserve">(2013) </w:t>
      </w:r>
      <w:r>
        <w:rPr>
          <w:rFonts w:eastAsia="Arial Unicode MS"/>
          <w:lang w:val="id-ID"/>
        </w:rPr>
        <w:t xml:space="preserve">menemukan secara empiris bahwa karakteristik pekerjaan berpengaruh terhadap </w:t>
      </w:r>
      <w:r w:rsidRPr="00691BB4">
        <w:rPr>
          <w:rFonts w:eastAsia="Arial Unicode MS"/>
          <w:i/>
          <w:color w:val="000000"/>
        </w:rPr>
        <w:t>organizational citizenship behavior</w:t>
      </w:r>
      <w:r>
        <w:rPr>
          <w:rFonts w:eastAsia="Arial Unicode MS"/>
          <w:color w:val="000000"/>
          <w:lang w:val="id-ID"/>
        </w:rPr>
        <w:t xml:space="preserve">dan selanjutnya </w:t>
      </w:r>
      <w:r w:rsidRPr="00691BB4">
        <w:rPr>
          <w:rFonts w:eastAsia="Arial Unicode MS"/>
          <w:i/>
          <w:color w:val="000000"/>
        </w:rPr>
        <w:t>organizational citizenship behavior</w:t>
      </w:r>
      <w:r>
        <w:rPr>
          <w:rFonts w:eastAsia="Arial Unicode MS"/>
          <w:color w:val="000000"/>
          <w:lang w:val="id-ID"/>
        </w:rPr>
        <w:t xml:space="preserve">memiliki dampak positif terhadap </w:t>
      </w:r>
      <w:r w:rsidRPr="00691BB4">
        <w:rPr>
          <w:rFonts w:eastAsia="Arial Unicode MS"/>
          <w:i/>
          <w:color w:val="171615"/>
          <w:lang w:val="id-ID"/>
        </w:rPr>
        <w:t>knowledge sharing</w:t>
      </w:r>
      <w:r w:rsidRPr="00691BB4">
        <w:rPr>
          <w:bCs/>
          <w:color w:val="000000"/>
        </w:rPr>
        <w:t>.</w:t>
      </w:r>
      <w:r>
        <w:rPr>
          <w:bCs/>
          <w:color w:val="000000"/>
          <w:lang w:val="id-ID"/>
        </w:rPr>
        <w:t xml:space="preserve">Dengan demikian dapat dikembangkan </w:t>
      </w:r>
      <w:r w:rsidRPr="00691BB4">
        <w:rPr>
          <w:bCs/>
          <w:color w:val="000000"/>
          <w:lang w:val="id-ID"/>
        </w:rPr>
        <w:t>hipotesis ketujuh (</w:t>
      </w:r>
      <m:oMath>
        <m:sSub>
          <m:sSubPr>
            <m:ctrlPr>
              <w:rPr>
                <w:rFonts w:ascii="Cambria Math" w:eastAsia="Arial Unicode MS" w:hAnsi="Cambria Math"/>
                <w:color w:val="171615"/>
                <w:lang w:val="id-ID"/>
              </w:rPr>
            </m:ctrlPr>
          </m:sSubPr>
          <m:e>
            <m:r>
              <m:rPr>
                <m:sty m:val="p"/>
              </m:rPr>
              <w:rPr>
                <w:rFonts w:ascii="Cambria Math" w:eastAsia="Arial Unicode MS"/>
                <w:color w:val="171615"/>
                <w:lang w:val="id-ID"/>
              </w:rPr>
              <m:t>H</m:t>
            </m:r>
          </m:e>
          <m:sub>
            <m:r>
              <m:rPr>
                <m:sty m:val="p"/>
              </m:rPr>
              <w:rPr>
                <w:rFonts w:ascii="Cambria Math" w:eastAsia="Arial Unicode MS"/>
                <w:color w:val="171615"/>
                <w:lang w:val="id-ID"/>
              </w:rPr>
              <m:t>7</m:t>
            </m:r>
          </m:sub>
        </m:sSub>
      </m:oMath>
      <w:r w:rsidRPr="00691BB4">
        <w:rPr>
          <w:color w:val="171615"/>
          <w:lang w:val="id-ID"/>
        </w:rPr>
        <w:t xml:space="preserve">): </w:t>
      </w:r>
      <w:r w:rsidRPr="00691BB4">
        <w:rPr>
          <w:rFonts w:eastAsia="Arial Unicode MS"/>
          <w:i/>
          <w:color w:val="171615"/>
        </w:rPr>
        <w:t xml:space="preserve">Organizational citizenship behaviour </w:t>
      </w:r>
      <w:r w:rsidRPr="00691BB4">
        <w:rPr>
          <w:rFonts w:eastAsia="Arial Unicode MS"/>
          <w:color w:val="171615"/>
        </w:rPr>
        <w:t xml:space="preserve">memediasi antara karakteristik pekerjaan terhadap </w:t>
      </w:r>
      <w:r w:rsidRPr="00691BB4">
        <w:rPr>
          <w:rFonts w:eastAsia="Arial Unicode MS"/>
          <w:i/>
          <w:color w:val="171615"/>
        </w:rPr>
        <w:t>knowledge sharing</w:t>
      </w:r>
      <w:r w:rsidRPr="00691BB4">
        <w:rPr>
          <w:rFonts w:eastAsia="Arial Unicode MS"/>
          <w:color w:val="171615"/>
        </w:rPr>
        <w:t xml:space="preserve"> pada dinas Pekerjaan Umum dan Perumahan Rakyat (PUPR) Wilayah Sumatera Barat.</w:t>
      </w:r>
      <w:r>
        <w:rPr>
          <w:rFonts w:eastAsia="Arial Unicode MS"/>
          <w:color w:val="171615"/>
          <w:lang w:val="id-ID"/>
        </w:rPr>
        <w:t xml:space="preserve"> </w:t>
      </w:r>
    </w:p>
    <w:p w:rsidR="00F01CAC" w:rsidRPr="00C96F1E" w:rsidRDefault="00F01CAC" w:rsidP="00F01CAC">
      <w:pPr>
        <w:autoSpaceDE w:val="0"/>
        <w:autoSpaceDN w:val="0"/>
        <w:adjustRightInd w:val="0"/>
        <w:ind w:firstLine="851"/>
        <w:jc w:val="both"/>
        <w:rPr>
          <w:rFonts w:eastAsia="Arial Unicode MS"/>
          <w:color w:val="171615"/>
          <w:lang w:val="id-ID"/>
        </w:rPr>
      </w:pPr>
    </w:p>
    <w:p w:rsidR="00550042" w:rsidRPr="00E42B57" w:rsidRDefault="00550042" w:rsidP="00550042">
      <w:pPr>
        <w:pStyle w:val="Body"/>
        <w:ind w:firstLine="0"/>
        <w:rPr>
          <w:b/>
          <w:sz w:val="24"/>
          <w:szCs w:val="24"/>
          <w:lang w:val="id-ID"/>
        </w:rPr>
      </w:pPr>
      <w:r>
        <w:rPr>
          <w:b/>
          <w:sz w:val="24"/>
          <w:szCs w:val="24"/>
        </w:rPr>
        <w:t>MET</w:t>
      </w:r>
      <w:r w:rsidR="00E42B57">
        <w:rPr>
          <w:b/>
          <w:sz w:val="24"/>
          <w:szCs w:val="24"/>
          <w:lang w:val="id-ID"/>
        </w:rPr>
        <w:t xml:space="preserve">ODE PENELITIAN </w:t>
      </w:r>
    </w:p>
    <w:p w:rsidR="00E42B57" w:rsidRDefault="00E42B57" w:rsidP="00E42B57">
      <w:pPr>
        <w:autoSpaceDE w:val="0"/>
        <w:autoSpaceDN w:val="0"/>
        <w:adjustRightInd w:val="0"/>
        <w:ind w:firstLine="426"/>
        <w:jc w:val="both"/>
        <w:rPr>
          <w:lang w:val="id-ID"/>
        </w:rPr>
      </w:pPr>
      <w:r w:rsidRPr="008577DB">
        <w:rPr>
          <w:lang w:val="id-ID"/>
        </w:rPr>
        <w:t>Populasi dalam penelitian ini adalah seluruh</w:t>
      </w:r>
      <w:r>
        <w:rPr>
          <w:lang w:val="id-ID"/>
        </w:rPr>
        <w:t xml:space="preserve"> karyawan dinas Pekerjaan Umum dan Perumahan Rakyat Wilayah</w:t>
      </w:r>
      <w:r>
        <w:rPr>
          <w:color w:val="222222"/>
          <w:lang w:val="id-ID" w:eastAsia="id-ID"/>
        </w:rPr>
        <w:t xml:space="preserve"> Sumatera B</w:t>
      </w:r>
      <w:r w:rsidRPr="001138C6">
        <w:rPr>
          <w:color w:val="222222"/>
          <w:lang w:val="id-ID" w:eastAsia="id-ID"/>
        </w:rPr>
        <w:t>arat</w:t>
      </w:r>
      <w:r w:rsidRPr="008577DB">
        <w:rPr>
          <w:lang w:val="id-ID"/>
        </w:rPr>
        <w:t xml:space="preserve"> dimana jumlah sampel adalah </w:t>
      </w:r>
      <w:r>
        <w:rPr>
          <w:lang w:val="id-ID"/>
        </w:rPr>
        <w:t xml:space="preserve">37 dengan </w:t>
      </w:r>
      <w:r w:rsidRPr="007D3149">
        <w:rPr>
          <w:i/>
          <w:lang w:val="id-ID"/>
        </w:rPr>
        <w:t>response rate</w:t>
      </w:r>
      <w:r>
        <w:rPr>
          <w:lang w:val="id-ID"/>
        </w:rPr>
        <w:t xml:space="preserve"> sebesar 46,25%. </w:t>
      </w:r>
      <w:r w:rsidRPr="001138C6">
        <w:rPr>
          <w:color w:val="222222"/>
          <w:lang w:val="id-ID" w:eastAsia="id-ID"/>
        </w:rPr>
        <w:t xml:space="preserve">Data primer </w:t>
      </w:r>
      <w:r>
        <w:rPr>
          <w:color w:val="222222"/>
          <w:lang w:val="id-ID" w:eastAsia="id-ID"/>
        </w:rPr>
        <w:t xml:space="preserve">dalam penelitian ini diperoleh </w:t>
      </w:r>
      <w:r w:rsidRPr="001138C6">
        <w:rPr>
          <w:color w:val="222222"/>
          <w:lang w:val="id-ID" w:eastAsia="id-ID"/>
        </w:rPr>
        <w:t xml:space="preserve">dari survei </w:t>
      </w:r>
      <w:r>
        <w:rPr>
          <w:color w:val="222222"/>
          <w:lang w:val="id-ID" w:eastAsia="id-ID"/>
        </w:rPr>
        <w:t>yang menggunakan 80</w:t>
      </w:r>
      <w:r w:rsidRPr="001138C6">
        <w:rPr>
          <w:color w:val="222222"/>
          <w:lang w:val="id-ID" w:eastAsia="id-ID"/>
        </w:rPr>
        <w:t xml:space="preserve"> kuesioner </w:t>
      </w:r>
      <w:r>
        <w:rPr>
          <w:color w:val="222222"/>
          <w:lang w:val="id-ID" w:eastAsia="id-ID"/>
        </w:rPr>
        <w:t>di dinas Pekerjaan Umum dan Perumahan Rakyat Wilayah Sumatera B</w:t>
      </w:r>
      <w:r w:rsidRPr="001138C6">
        <w:rPr>
          <w:color w:val="222222"/>
          <w:lang w:val="id-ID" w:eastAsia="id-ID"/>
        </w:rPr>
        <w:t xml:space="preserve">arat yang menghasilkan sampel </w:t>
      </w:r>
      <w:r>
        <w:rPr>
          <w:color w:val="222222"/>
          <w:lang w:val="id-ID" w:eastAsia="id-ID"/>
        </w:rPr>
        <w:t xml:space="preserve">sebanyak 37responden. </w:t>
      </w:r>
      <w:r w:rsidRPr="007D3149">
        <w:rPr>
          <w:lang w:val="id-ID"/>
        </w:rPr>
        <w:t>Pengumpulan data primer menggunakankuesioner. Kuesioner tersebut berisikan pernyataan</w:t>
      </w:r>
      <w:r>
        <w:rPr>
          <w:lang w:val="id-ID"/>
        </w:rPr>
        <w:t xml:space="preserve"> terkait</w:t>
      </w:r>
      <w:r w:rsidRPr="007D3149">
        <w:rPr>
          <w:lang w:val="id-ID"/>
        </w:rPr>
        <w:t xml:space="preserve"> dengan</w:t>
      </w:r>
      <w:r>
        <w:rPr>
          <w:lang w:val="id-ID"/>
        </w:rPr>
        <w:t xml:space="preserve">identitas responden, variabel </w:t>
      </w:r>
      <w:r w:rsidRPr="00F97320">
        <w:rPr>
          <w:i/>
          <w:lang w:val="id-ID"/>
        </w:rPr>
        <w:t>knowledge sharing, organizational citizenship behavior</w:t>
      </w:r>
      <w:r>
        <w:rPr>
          <w:lang w:val="id-ID"/>
        </w:rPr>
        <w:t xml:space="preserve">, persepsi dukungan organisasi dan karakteristik pekerjaan. </w:t>
      </w:r>
      <w:r w:rsidRPr="007D3149">
        <w:rPr>
          <w:lang w:val="id-ID"/>
        </w:rPr>
        <w:t>Sebelumkuesioner disebarkan, terlebih dahulu penelitimenjelaskan tujuan dari penyebaran kuesioner</w:t>
      </w:r>
      <w:r>
        <w:rPr>
          <w:lang w:val="id-ID"/>
        </w:rPr>
        <w:t xml:space="preserve"> yang dalam hal ini adalah </w:t>
      </w:r>
      <w:r w:rsidRPr="007D3149">
        <w:rPr>
          <w:lang w:val="id-ID"/>
        </w:rPr>
        <w:t>semata-mata untukkepentingan penelitian dan pengembangan ilmupengetahuan. Teknik analisis data menggunakan</w:t>
      </w:r>
      <w:r w:rsidRPr="00A945B8">
        <w:rPr>
          <w:i/>
          <w:lang w:val="id-ID"/>
        </w:rPr>
        <w:t>Smart-PLS</w:t>
      </w:r>
      <w:r w:rsidRPr="007D3149">
        <w:rPr>
          <w:lang w:val="id-ID"/>
        </w:rPr>
        <w:t xml:space="preserve"> 3.2.8</w:t>
      </w:r>
      <w:r>
        <w:rPr>
          <w:lang w:val="id-ID"/>
        </w:rPr>
        <w:t xml:space="preserve">. </w:t>
      </w:r>
    </w:p>
    <w:p w:rsidR="00E42B57" w:rsidRDefault="00E42B57" w:rsidP="00E42B57">
      <w:pPr>
        <w:autoSpaceDE w:val="0"/>
        <w:autoSpaceDN w:val="0"/>
        <w:adjustRightInd w:val="0"/>
        <w:ind w:firstLine="426"/>
        <w:jc w:val="both"/>
        <w:rPr>
          <w:lang w:val="id-ID"/>
        </w:rPr>
      </w:pPr>
      <w:r w:rsidRPr="00390864">
        <w:t>Lin</w:t>
      </w:r>
      <w:r>
        <w:rPr>
          <w:lang w:val="id-ID"/>
        </w:rPr>
        <w:t xml:space="preserve"> (</w:t>
      </w:r>
      <w:r w:rsidRPr="00390864">
        <w:t>2007</w:t>
      </w:r>
      <w:r>
        <w:rPr>
          <w:lang w:val="id-ID"/>
        </w:rPr>
        <w:t>)</w:t>
      </w:r>
      <w:r w:rsidRPr="00390864">
        <w:t xml:space="preserve"> dalam Pei(2012)</w:t>
      </w:r>
      <w:r>
        <w:rPr>
          <w:lang w:val="id-ID"/>
        </w:rPr>
        <w:t xml:space="preserve"> mengkonsepkan </w:t>
      </w:r>
      <w:r>
        <w:rPr>
          <w:i/>
          <w:lang w:val="id-ID"/>
        </w:rPr>
        <w:t>k</w:t>
      </w:r>
      <w:r>
        <w:rPr>
          <w:i/>
        </w:rPr>
        <w:t xml:space="preserve">nowledge </w:t>
      </w:r>
      <w:r>
        <w:rPr>
          <w:i/>
          <w:lang w:val="id-ID"/>
        </w:rPr>
        <w:t>s</w:t>
      </w:r>
      <w:r w:rsidRPr="00390864">
        <w:rPr>
          <w:i/>
        </w:rPr>
        <w:t>haring</w:t>
      </w:r>
      <w:r w:rsidRPr="00390864">
        <w:t xml:space="preserve"> sebagai budaya interaksi sosial, yang melibatkan pertukaran pengetahuan karyawan, pengalaman dan keterampilan melalui seluruh departemen atau organisasi</w:t>
      </w:r>
      <w:r w:rsidRPr="00390864">
        <w:rPr>
          <w:lang w:val="id-ID"/>
        </w:rPr>
        <w:t xml:space="preserve">, yang diukur dengan 5 item pernyataan. </w:t>
      </w:r>
      <w:r w:rsidRPr="00390864">
        <w:rPr>
          <w:i/>
        </w:rPr>
        <w:t xml:space="preserve">Organizational Citizenship Behavior </w:t>
      </w:r>
      <w:r w:rsidRPr="00390864">
        <w:t>mengacu pada perilaku ektra karyawan yang melampaui tugas dan tidak dihargai (</w:t>
      </w:r>
      <w:r w:rsidRPr="00390864">
        <w:rPr>
          <w:i/>
        </w:rPr>
        <w:t>reword)</w:t>
      </w:r>
      <w:r w:rsidRPr="00390864">
        <w:t xml:space="preserve"> dalam konteks struktur formal organisasi (Konovsky &amp; Pugh, 1994)</w:t>
      </w:r>
      <w:r w:rsidRPr="00390864">
        <w:rPr>
          <w:lang w:val="id-ID"/>
        </w:rPr>
        <w:t xml:space="preserve">, yang diukur dengan 5 (lima) dimensi yaitu </w:t>
      </w:r>
      <w:r w:rsidRPr="00390864">
        <w:rPr>
          <w:i/>
          <w:lang w:val="id-ID"/>
        </w:rPr>
        <w:t>altruisme</w:t>
      </w:r>
      <w:r w:rsidRPr="00390864">
        <w:rPr>
          <w:lang w:val="id-ID"/>
        </w:rPr>
        <w:t xml:space="preserve">,sportif, </w:t>
      </w:r>
      <w:r w:rsidRPr="00390864">
        <w:rPr>
          <w:i/>
          <w:lang w:val="id-ID"/>
        </w:rPr>
        <w:t>civic virtue</w:t>
      </w:r>
      <w:r w:rsidRPr="00390864">
        <w:rPr>
          <w:lang w:val="id-ID"/>
        </w:rPr>
        <w:t xml:space="preserve">, </w:t>
      </w:r>
      <w:r w:rsidRPr="00390864">
        <w:rPr>
          <w:rFonts w:eastAsia="Arial Unicode MS"/>
          <w:i/>
          <w:color w:val="000000"/>
          <w:lang w:val="id-ID"/>
        </w:rPr>
        <w:t>c</w:t>
      </w:r>
      <w:r w:rsidRPr="00390864">
        <w:rPr>
          <w:rFonts w:eastAsia="Arial Unicode MS"/>
          <w:i/>
          <w:color w:val="000000"/>
        </w:rPr>
        <w:t>onscientiousness</w:t>
      </w:r>
      <w:r w:rsidRPr="00390864">
        <w:rPr>
          <w:rFonts w:eastAsia="Arial Unicode MS"/>
          <w:color w:val="000000"/>
          <w:lang w:val="id-ID"/>
        </w:rPr>
        <w:t xml:space="preserve">dimana kelima indicator tersebut diukur dengan 12 (dua belas) item pernyataan. Selanjutnya persepsi dukungan organisasi </w:t>
      </w:r>
      <w:r w:rsidRPr="00390864">
        <w:rPr>
          <w:rFonts w:eastAsia="Arial Unicode MS"/>
          <w:color w:val="000000"/>
        </w:rPr>
        <w:t xml:space="preserve">sebagai </w:t>
      </w:r>
      <w:r>
        <w:rPr>
          <w:rFonts w:eastAsia="Arial Unicode MS"/>
          <w:color w:val="000000"/>
          <w:lang w:val="id-ID"/>
        </w:rPr>
        <w:t xml:space="preserve">pandangan pegawai </w:t>
      </w:r>
      <w:r w:rsidRPr="00390864">
        <w:rPr>
          <w:rFonts w:eastAsia="Arial Unicode MS"/>
          <w:color w:val="000000"/>
        </w:rPr>
        <w:t>mengenai sejauh mana organisasi menghargai kontribusi dan perawatan tentang kesejahteraan mereka. Dalam persepsi dukungan organisasi, ada unsur keadilan, rasa hormat, perhatian terhadap kehidupan para pekerja dan pertimbangan tujuan dannilai-nilai dari para karyawan (Eisenberger dkk, 1986).</w:t>
      </w:r>
      <w:r>
        <w:rPr>
          <w:rFonts w:eastAsia="Arial Unicode MS"/>
          <w:color w:val="000000"/>
          <w:lang w:val="id-ID"/>
        </w:rPr>
        <w:t xml:space="preserve">Variabel ini diukur dengan 3 (tiga) indikator yaitu dukungan atasan, dukungan organisasi, dukungan rekan kerja dimana ketiga indikator diukur dengan 9 (sembilan) item pernyataan. Karakteristik pekerjaan </w:t>
      </w:r>
      <w:r w:rsidRPr="00CF5540">
        <w:rPr>
          <w:rFonts w:eastAsia="Arial Unicode MS"/>
          <w:color w:val="000000"/>
        </w:rPr>
        <w:t>terdiri dari keragaman tugas, identitas tugas, signifikansi tugas, otonomi, dan umpan balik.</w:t>
      </w:r>
      <w:r w:rsidRPr="00A03126">
        <w:rPr>
          <w:rFonts w:eastAsia="Arial Unicode MS"/>
          <w:color w:val="000000"/>
          <w:lang w:val="id-ID"/>
        </w:rPr>
        <w:t xml:space="preserve">Variabel ini </w:t>
      </w:r>
      <w:r w:rsidRPr="00A03126">
        <w:rPr>
          <w:rFonts w:eastAsia="Arial Unicode MS"/>
          <w:color w:val="000000"/>
          <w:lang w:val="id-ID"/>
        </w:rPr>
        <w:lastRenderedPageBreak/>
        <w:t xml:space="preserve">diukur dengan 5 (lima) indikator dimana kelimanya diukur dengan lima belas item pernyataan. </w:t>
      </w:r>
      <w:r w:rsidRPr="00A03126">
        <w:rPr>
          <w:lang w:val="id-ID"/>
        </w:rPr>
        <w:t>Semua variabel dalam penelitian ini diukur dengan menggunakan skala likert-5.</w:t>
      </w:r>
      <w:r>
        <w:rPr>
          <w:lang w:val="id-ID"/>
        </w:rPr>
        <w:t xml:space="preserve"> </w:t>
      </w:r>
    </w:p>
    <w:p w:rsidR="00550042" w:rsidRDefault="00550042" w:rsidP="009C1BFA">
      <w:pPr>
        <w:autoSpaceDE w:val="0"/>
        <w:autoSpaceDN w:val="0"/>
        <w:adjustRightInd w:val="0"/>
        <w:ind w:firstLine="426"/>
        <w:jc w:val="both"/>
        <w:rPr>
          <w:sz w:val="22"/>
          <w:szCs w:val="22"/>
          <w:lang w:val="id-ID"/>
        </w:rPr>
      </w:pPr>
      <w:r w:rsidRPr="00B83D77">
        <w:rPr>
          <w:sz w:val="22"/>
          <w:szCs w:val="22"/>
          <w:lang w:val="de-DE"/>
        </w:rPr>
        <w:t xml:space="preserve">                                            </w:t>
      </w:r>
      <w:r w:rsidR="00E42B57">
        <w:rPr>
          <w:sz w:val="22"/>
          <w:szCs w:val="22"/>
          <w:lang w:val="de-DE"/>
        </w:rPr>
        <w:t xml:space="preserve">                         </w:t>
      </w:r>
    </w:p>
    <w:p w:rsidR="009C1BFA" w:rsidRPr="009C1BFA" w:rsidRDefault="009C1BFA" w:rsidP="009C1BFA">
      <w:pPr>
        <w:autoSpaceDE w:val="0"/>
        <w:autoSpaceDN w:val="0"/>
        <w:adjustRightInd w:val="0"/>
        <w:jc w:val="both"/>
        <w:rPr>
          <w:b/>
          <w:lang w:val="id-ID"/>
        </w:rPr>
      </w:pPr>
      <w:r w:rsidRPr="009C1BFA">
        <w:rPr>
          <w:b/>
          <w:lang w:val="id-ID"/>
        </w:rPr>
        <w:t>HASIL PENELITIAN</w:t>
      </w:r>
    </w:p>
    <w:p w:rsidR="009C1BFA" w:rsidRPr="00701AE8" w:rsidRDefault="009C1BFA" w:rsidP="009C1BFA">
      <w:pPr>
        <w:ind w:firstLine="426"/>
        <w:jc w:val="both"/>
        <w:rPr>
          <w:color w:val="000000" w:themeColor="text1"/>
        </w:rPr>
      </w:pPr>
      <w:r w:rsidRPr="00701AE8">
        <w:rPr>
          <w:color w:val="000000" w:themeColor="text1"/>
          <w:lang w:val="id-ID"/>
        </w:rPr>
        <w:t>Profil responden dibedakan atas gender, usia</w:t>
      </w:r>
      <w:r>
        <w:rPr>
          <w:color w:val="000000" w:themeColor="text1"/>
          <w:lang w:val="id-ID"/>
        </w:rPr>
        <w:t xml:space="preserve">, pendidikan terakhir </w:t>
      </w:r>
      <w:r w:rsidRPr="00701AE8">
        <w:rPr>
          <w:color w:val="000000" w:themeColor="text1"/>
          <w:lang w:val="id-ID"/>
        </w:rPr>
        <w:t>dan masa kerja yang dapat dilihat pada tabel berikut</w:t>
      </w:r>
      <w:r w:rsidRPr="00701AE8">
        <w:rPr>
          <w:color w:val="000000" w:themeColor="text1"/>
        </w:rPr>
        <w:t>:</w:t>
      </w:r>
    </w:p>
    <w:p w:rsidR="009C1BFA" w:rsidRPr="00B533D0" w:rsidRDefault="009C1BFA" w:rsidP="009C1BFA">
      <w:pPr>
        <w:jc w:val="center"/>
        <w:rPr>
          <w:b/>
          <w:color w:val="000000" w:themeColor="text1"/>
          <w:lang w:val="id-ID"/>
        </w:rPr>
      </w:pPr>
      <w:r w:rsidRPr="00162070">
        <w:rPr>
          <w:b/>
          <w:color w:val="000000" w:themeColor="text1"/>
          <w:lang w:val="id-ID"/>
        </w:rPr>
        <w:t xml:space="preserve">TABEL </w:t>
      </w:r>
      <w:r>
        <w:rPr>
          <w:b/>
          <w:color w:val="000000" w:themeColor="text1"/>
          <w:lang w:val="id-ID"/>
        </w:rPr>
        <w:t>1</w:t>
      </w:r>
      <w:r w:rsidRPr="00162070">
        <w:rPr>
          <w:b/>
          <w:color w:val="000000" w:themeColor="text1"/>
        </w:rPr>
        <w:t xml:space="preserve">. </w:t>
      </w:r>
      <w:r w:rsidRPr="00162070">
        <w:rPr>
          <w:b/>
          <w:color w:val="000000" w:themeColor="text1"/>
          <w:lang w:val="id-ID"/>
        </w:rPr>
        <w:t>Profil Responden</w:t>
      </w:r>
      <w:r>
        <w:rPr>
          <w:b/>
          <w:color w:val="000000" w:themeColor="text1"/>
          <w:lang w:val="id-ID"/>
        </w:rPr>
        <w:t xml:space="preserve"> </w:t>
      </w:r>
    </w:p>
    <w:p w:rsidR="009C1BFA" w:rsidRPr="00F63717" w:rsidRDefault="009C1BFA" w:rsidP="009C1BFA">
      <w:pPr>
        <w:rPr>
          <w:b/>
          <w:color w:val="000000" w:themeColor="text1"/>
          <w:sz w:val="6"/>
          <w:szCs w:val="16"/>
        </w:rPr>
      </w:pPr>
    </w:p>
    <w:tbl>
      <w:tblPr>
        <w:tblW w:w="9210" w:type="dxa"/>
        <w:tblInd w:w="108" w:type="dxa"/>
        <w:tblLook w:val="04A0"/>
      </w:tblPr>
      <w:tblGrid>
        <w:gridCol w:w="2694"/>
        <w:gridCol w:w="2268"/>
        <w:gridCol w:w="1842"/>
        <w:gridCol w:w="2406"/>
      </w:tblGrid>
      <w:tr w:rsidR="009C1BFA" w:rsidRPr="00150D61" w:rsidTr="007A29B3">
        <w:trPr>
          <w:cantSplit/>
          <w:trHeight w:val="318"/>
        </w:trPr>
        <w:tc>
          <w:tcPr>
            <w:tcW w:w="2694" w:type="dxa"/>
            <w:tcBorders>
              <w:top w:val="single" w:sz="4" w:space="0" w:color="auto"/>
              <w:bottom w:val="single" w:sz="4" w:space="0" w:color="auto"/>
            </w:tcBorders>
            <w:shd w:val="clear" w:color="auto" w:fill="auto"/>
            <w:vAlign w:val="center"/>
            <w:hideMark/>
          </w:tcPr>
          <w:p w:rsidR="009C1BFA" w:rsidRPr="00150D61" w:rsidRDefault="009C1BFA" w:rsidP="007A29B3">
            <w:pPr>
              <w:jc w:val="center"/>
              <w:rPr>
                <w:b/>
                <w:bCs/>
              </w:rPr>
            </w:pPr>
            <w:r w:rsidRPr="00150D61">
              <w:rPr>
                <w:b/>
                <w:bCs/>
              </w:rPr>
              <w:t>Demografi</w:t>
            </w:r>
          </w:p>
        </w:tc>
        <w:tc>
          <w:tcPr>
            <w:tcW w:w="2268" w:type="dxa"/>
            <w:tcBorders>
              <w:top w:val="single" w:sz="4" w:space="0" w:color="auto"/>
              <w:bottom w:val="single" w:sz="4" w:space="0" w:color="auto"/>
            </w:tcBorders>
            <w:shd w:val="clear" w:color="auto" w:fill="auto"/>
            <w:vAlign w:val="center"/>
            <w:hideMark/>
          </w:tcPr>
          <w:p w:rsidR="009C1BFA" w:rsidRPr="00150D61" w:rsidRDefault="009C1BFA" w:rsidP="007A29B3">
            <w:pPr>
              <w:jc w:val="center"/>
              <w:rPr>
                <w:b/>
                <w:bCs/>
              </w:rPr>
            </w:pPr>
            <w:r w:rsidRPr="00150D61">
              <w:rPr>
                <w:b/>
                <w:bCs/>
              </w:rPr>
              <w:t>Kategori</w:t>
            </w:r>
          </w:p>
        </w:tc>
        <w:tc>
          <w:tcPr>
            <w:tcW w:w="1842" w:type="dxa"/>
            <w:tcBorders>
              <w:top w:val="single" w:sz="4" w:space="0" w:color="auto"/>
              <w:bottom w:val="single" w:sz="4" w:space="0" w:color="auto"/>
            </w:tcBorders>
            <w:shd w:val="clear" w:color="auto" w:fill="auto"/>
            <w:vAlign w:val="center"/>
            <w:hideMark/>
          </w:tcPr>
          <w:p w:rsidR="009C1BFA" w:rsidRPr="00E24B51" w:rsidRDefault="009C1BFA" w:rsidP="007A29B3">
            <w:pPr>
              <w:jc w:val="center"/>
              <w:rPr>
                <w:b/>
                <w:bCs/>
                <w:lang w:val="id-ID"/>
              </w:rPr>
            </w:pPr>
            <w:r>
              <w:rPr>
                <w:b/>
                <w:bCs/>
                <w:lang w:val="id-ID"/>
              </w:rPr>
              <w:t>Jumlah (orang)</w:t>
            </w:r>
          </w:p>
        </w:tc>
        <w:tc>
          <w:tcPr>
            <w:tcW w:w="2406" w:type="dxa"/>
            <w:tcBorders>
              <w:top w:val="single" w:sz="4" w:space="0" w:color="auto"/>
              <w:bottom w:val="single" w:sz="4" w:space="0" w:color="auto"/>
            </w:tcBorders>
            <w:shd w:val="clear" w:color="auto" w:fill="auto"/>
            <w:vAlign w:val="center"/>
            <w:hideMark/>
          </w:tcPr>
          <w:p w:rsidR="009C1BFA" w:rsidRPr="00150D61" w:rsidRDefault="009C1BFA" w:rsidP="007A29B3">
            <w:pPr>
              <w:jc w:val="center"/>
              <w:rPr>
                <w:b/>
                <w:bCs/>
              </w:rPr>
            </w:pPr>
            <w:r w:rsidRPr="00150D61">
              <w:rPr>
                <w:b/>
                <w:bCs/>
              </w:rPr>
              <w:t>Persentase (%)</w:t>
            </w:r>
          </w:p>
        </w:tc>
      </w:tr>
      <w:tr w:rsidR="009C1BFA" w:rsidRPr="00150D61" w:rsidTr="007A29B3">
        <w:trPr>
          <w:cantSplit/>
          <w:trHeight w:val="98"/>
        </w:trPr>
        <w:tc>
          <w:tcPr>
            <w:tcW w:w="2694" w:type="dxa"/>
            <w:vMerge w:val="restart"/>
            <w:tcBorders>
              <w:top w:val="single" w:sz="4" w:space="0" w:color="auto"/>
            </w:tcBorders>
            <w:shd w:val="clear" w:color="auto" w:fill="auto"/>
            <w:vAlign w:val="center"/>
            <w:hideMark/>
          </w:tcPr>
          <w:p w:rsidR="009C1BFA" w:rsidRPr="00150D61" w:rsidRDefault="009C1BFA" w:rsidP="007A29B3">
            <w:pPr>
              <w:jc w:val="both"/>
            </w:pPr>
            <w:r w:rsidRPr="00150D61">
              <w:t>Jenis kelamin</w:t>
            </w:r>
          </w:p>
        </w:tc>
        <w:tc>
          <w:tcPr>
            <w:tcW w:w="2268" w:type="dxa"/>
            <w:tcBorders>
              <w:top w:val="single" w:sz="4" w:space="0" w:color="auto"/>
            </w:tcBorders>
            <w:shd w:val="clear" w:color="auto" w:fill="auto"/>
            <w:hideMark/>
          </w:tcPr>
          <w:p w:rsidR="009C1BFA" w:rsidRPr="00B533D0" w:rsidRDefault="009C1BFA" w:rsidP="007A29B3">
            <w:r w:rsidRPr="00B533D0">
              <w:t>Laki – Laki</w:t>
            </w:r>
          </w:p>
        </w:tc>
        <w:tc>
          <w:tcPr>
            <w:tcW w:w="1842" w:type="dxa"/>
            <w:tcBorders>
              <w:top w:val="single" w:sz="4" w:space="0" w:color="auto"/>
            </w:tcBorders>
            <w:shd w:val="clear" w:color="000000" w:fill="FFFFFF"/>
            <w:hideMark/>
          </w:tcPr>
          <w:p w:rsidR="009C1BFA" w:rsidRPr="00B533D0" w:rsidRDefault="009C1BFA" w:rsidP="007A29B3">
            <w:pPr>
              <w:jc w:val="center"/>
            </w:pPr>
            <w:r w:rsidRPr="00B533D0">
              <w:t>23</w:t>
            </w:r>
          </w:p>
        </w:tc>
        <w:tc>
          <w:tcPr>
            <w:tcW w:w="2406" w:type="dxa"/>
            <w:tcBorders>
              <w:top w:val="single" w:sz="4" w:space="0" w:color="auto"/>
            </w:tcBorders>
            <w:shd w:val="clear" w:color="000000" w:fill="FFFFFF"/>
            <w:hideMark/>
          </w:tcPr>
          <w:p w:rsidR="009C1BFA" w:rsidRPr="00697E3F" w:rsidRDefault="009C1BFA" w:rsidP="007A29B3">
            <w:pPr>
              <w:jc w:val="center"/>
              <w:rPr>
                <w:lang w:val="id-ID"/>
              </w:rPr>
            </w:pPr>
            <w:r>
              <w:rPr>
                <w:lang w:val="id-ID"/>
              </w:rPr>
              <w:t>6</w:t>
            </w:r>
            <w:r w:rsidRPr="00B533D0">
              <w:t>2,</w:t>
            </w:r>
            <w:r>
              <w:rPr>
                <w:lang w:val="id-ID"/>
              </w:rPr>
              <w:t>16</w:t>
            </w:r>
          </w:p>
        </w:tc>
      </w:tr>
      <w:tr w:rsidR="009C1BFA" w:rsidRPr="00150D61" w:rsidTr="007A29B3">
        <w:trPr>
          <w:trHeight w:val="117"/>
        </w:trPr>
        <w:tc>
          <w:tcPr>
            <w:tcW w:w="2694" w:type="dxa"/>
            <w:vMerge/>
            <w:vAlign w:val="center"/>
            <w:hideMark/>
          </w:tcPr>
          <w:p w:rsidR="009C1BFA" w:rsidRPr="00150D61" w:rsidRDefault="009C1BFA" w:rsidP="007A29B3"/>
        </w:tc>
        <w:tc>
          <w:tcPr>
            <w:tcW w:w="2268" w:type="dxa"/>
            <w:shd w:val="clear" w:color="auto" w:fill="auto"/>
            <w:hideMark/>
          </w:tcPr>
          <w:p w:rsidR="009C1BFA" w:rsidRPr="00B533D0" w:rsidRDefault="009C1BFA" w:rsidP="007A29B3">
            <w:r w:rsidRPr="00B533D0">
              <w:t>Perempuan</w:t>
            </w:r>
          </w:p>
        </w:tc>
        <w:tc>
          <w:tcPr>
            <w:tcW w:w="1842" w:type="dxa"/>
            <w:shd w:val="clear" w:color="000000" w:fill="FFFFFF"/>
            <w:hideMark/>
          </w:tcPr>
          <w:p w:rsidR="009C1BFA" w:rsidRPr="00B533D0" w:rsidRDefault="009C1BFA" w:rsidP="007A29B3">
            <w:pPr>
              <w:jc w:val="center"/>
            </w:pPr>
            <w:r w:rsidRPr="00B533D0">
              <w:t>14</w:t>
            </w:r>
          </w:p>
        </w:tc>
        <w:tc>
          <w:tcPr>
            <w:tcW w:w="2406" w:type="dxa"/>
            <w:shd w:val="clear" w:color="000000" w:fill="FFFFFF"/>
            <w:hideMark/>
          </w:tcPr>
          <w:p w:rsidR="009C1BFA" w:rsidRPr="00697E3F" w:rsidRDefault="009C1BFA" w:rsidP="007A29B3">
            <w:pPr>
              <w:jc w:val="center"/>
              <w:rPr>
                <w:lang w:val="id-ID"/>
              </w:rPr>
            </w:pPr>
            <w:r>
              <w:rPr>
                <w:lang w:val="id-ID"/>
              </w:rPr>
              <w:t>3</w:t>
            </w:r>
            <w:r w:rsidRPr="00B533D0">
              <w:t>7,</w:t>
            </w:r>
            <w:r>
              <w:rPr>
                <w:lang w:val="id-ID"/>
              </w:rPr>
              <w:t>84</w:t>
            </w:r>
          </w:p>
        </w:tc>
      </w:tr>
      <w:tr w:rsidR="009C1BFA" w:rsidRPr="00150D61" w:rsidTr="007A29B3">
        <w:trPr>
          <w:trHeight w:val="117"/>
        </w:trPr>
        <w:tc>
          <w:tcPr>
            <w:tcW w:w="2694" w:type="dxa"/>
            <w:vMerge/>
            <w:tcBorders>
              <w:bottom w:val="single" w:sz="4" w:space="0" w:color="auto"/>
            </w:tcBorders>
            <w:vAlign w:val="center"/>
            <w:hideMark/>
          </w:tcPr>
          <w:p w:rsidR="009C1BFA" w:rsidRPr="00150D61" w:rsidRDefault="009C1BFA" w:rsidP="007A29B3"/>
        </w:tc>
        <w:tc>
          <w:tcPr>
            <w:tcW w:w="2268" w:type="dxa"/>
            <w:tcBorders>
              <w:bottom w:val="single" w:sz="4" w:space="0" w:color="auto"/>
            </w:tcBorders>
            <w:shd w:val="clear" w:color="auto" w:fill="auto"/>
            <w:hideMark/>
          </w:tcPr>
          <w:p w:rsidR="009C1BFA" w:rsidRPr="00B533D0" w:rsidRDefault="009C1BFA" w:rsidP="007A29B3">
            <w:pPr>
              <w:rPr>
                <w:b/>
              </w:rPr>
            </w:pPr>
            <w:r w:rsidRPr="00B533D0">
              <w:rPr>
                <w:b/>
              </w:rPr>
              <w:t>Total</w:t>
            </w:r>
          </w:p>
        </w:tc>
        <w:tc>
          <w:tcPr>
            <w:tcW w:w="1842" w:type="dxa"/>
            <w:tcBorders>
              <w:bottom w:val="single" w:sz="4" w:space="0" w:color="auto"/>
            </w:tcBorders>
            <w:shd w:val="clear" w:color="000000" w:fill="FFFFFF"/>
            <w:hideMark/>
          </w:tcPr>
          <w:p w:rsidR="009C1BFA" w:rsidRPr="00B533D0" w:rsidRDefault="009C1BFA" w:rsidP="007A29B3">
            <w:pPr>
              <w:jc w:val="center"/>
              <w:rPr>
                <w:b/>
              </w:rPr>
            </w:pPr>
            <w:r w:rsidRPr="00B533D0">
              <w:rPr>
                <w:b/>
              </w:rPr>
              <w:t>37</w:t>
            </w:r>
          </w:p>
        </w:tc>
        <w:tc>
          <w:tcPr>
            <w:tcW w:w="2406" w:type="dxa"/>
            <w:tcBorders>
              <w:bottom w:val="single" w:sz="4" w:space="0" w:color="auto"/>
            </w:tcBorders>
            <w:shd w:val="clear" w:color="000000" w:fill="FFFFFF"/>
            <w:hideMark/>
          </w:tcPr>
          <w:p w:rsidR="009C1BFA" w:rsidRPr="00697E3F" w:rsidRDefault="009C1BFA" w:rsidP="007A29B3">
            <w:pPr>
              <w:jc w:val="center"/>
              <w:rPr>
                <w:b/>
                <w:lang w:val="id-ID"/>
              </w:rPr>
            </w:pPr>
            <w:r>
              <w:rPr>
                <w:b/>
                <w:lang w:val="id-ID"/>
              </w:rPr>
              <w:t>100</w:t>
            </w:r>
            <w:r w:rsidRPr="00B533D0">
              <w:rPr>
                <w:b/>
              </w:rPr>
              <w:t>,</w:t>
            </w:r>
            <w:r>
              <w:rPr>
                <w:b/>
                <w:lang w:val="id-ID"/>
              </w:rPr>
              <w:t>00</w:t>
            </w:r>
          </w:p>
        </w:tc>
      </w:tr>
      <w:tr w:rsidR="009C1BFA" w:rsidRPr="00150D61" w:rsidTr="007A29B3">
        <w:trPr>
          <w:trHeight w:val="98"/>
        </w:trPr>
        <w:tc>
          <w:tcPr>
            <w:tcW w:w="2694" w:type="dxa"/>
            <w:vMerge w:val="restart"/>
            <w:tcBorders>
              <w:top w:val="single" w:sz="4" w:space="0" w:color="auto"/>
            </w:tcBorders>
            <w:shd w:val="clear" w:color="auto" w:fill="auto"/>
            <w:vAlign w:val="center"/>
            <w:hideMark/>
          </w:tcPr>
          <w:p w:rsidR="009C1BFA" w:rsidRPr="00150D61" w:rsidRDefault="009C1BFA" w:rsidP="007A29B3">
            <w:pPr>
              <w:jc w:val="both"/>
            </w:pPr>
            <w:r w:rsidRPr="00150D61">
              <w:t>Usia</w:t>
            </w:r>
          </w:p>
        </w:tc>
        <w:tc>
          <w:tcPr>
            <w:tcW w:w="2268" w:type="dxa"/>
            <w:tcBorders>
              <w:top w:val="single" w:sz="4" w:space="0" w:color="auto"/>
            </w:tcBorders>
            <w:shd w:val="clear" w:color="auto" w:fill="auto"/>
            <w:hideMark/>
          </w:tcPr>
          <w:p w:rsidR="009C1BFA" w:rsidRPr="00B533D0" w:rsidRDefault="009C1BFA" w:rsidP="007A29B3">
            <w:r w:rsidRPr="00B533D0">
              <w:t>21 – 30 tahun</w:t>
            </w:r>
          </w:p>
        </w:tc>
        <w:tc>
          <w:tcPr>
            <w:tcW w:w="1842" w:type="dxa"/>
            <w:tcBorders>
              <w:top w:val="single" w:sz="4" w:space="0" w:color="auto"/>
            </w:tcBorders>
            <w:shd w:val="clear" w:color="000000" w:fill="FFFFFF"/>
            <w:hideMark/>
          </w:tcPr>
          <w:p w:rsidR="009C1BFA" w:rsidRPr="00B533D0" w:rsidRDefault="009C1BFA" w:rsidP="007A29B3">
            <w:pPr>
              <w:jc w:val="center"/>
            </w:pPr>
            <w:r w:rsidRPr="00B533D0">
              <w:t>12</w:t>
            </w:r>
          </w:p>
        </w:tc>
        <w:tc>
          <w:tcPr>
            <w:tcW w:w="2406" w:type="dxa"/>
            <w:tcBorders>
              <w:top w:val="single" w:sz="4" w:space="0" w:color="auto"/>
            </w:tcBorders>
            <w:shd w:val="clear" w:color="000000" w:fill="FFFFFF"/>
            <w:hideMark/>
          </w:tcPr>
          <w:p w:rsidR="009C1BFA" w:rsidRPr="00B533D0" w:rsidRDefault="009C1BFA" w:rsidP="007A29B3">
            <w:pPr>
              <w:jc w:val="center"/>
            </w:pPr>
            <w:r>
              <w:rPr>
                <w:lang w:val="id-ID"/>
              </w:rPr>
              <w:t>32</w:t>
            </w:r>
            <w:r w:rsidRPr="00B533D0">
              <w:t>,</w:t>
            </w:r>
            <w:r>
              <w:rPr>
                <w:lang w:val="id-ID"/>
              </w:rPr>
              <w:t>43</w:t>
            </w:r>
          </w:p>
        </w:tc>
      </w:tr>
      <w:tr w:rsidR="009C1BFA" w:rsidRPr="00150D61" w:rsidTr="007A29B3">
        <w:trPr>
          <w:trHeight w:val="117"/>
        </w:trPr>
        <w:tc>
          <w:tcPr>
            <w:tcW w:w="2694" w:type="dxa"/>
            <w:vMerge/>
            <w:vAlign w:val="center"/>
            <w:hideMark/>
          </w:tcPr>
          <w:p w:rsidR="009C1BFA" w:rsidRPr="00150D61" w:rsidRDefault="009C1BFA" w:rsidP="007A29B3"/>
        </w:tc>
        <w:tc>
          <w:tcPr>
            <w:tcW w:w="2268" w:type="dxa"/>
            <w:shd w:val="clear" w:color="auto" w:fill="auto"/>
            <w:hideMark/>
          </w:tcPr>
          <w:p w:rsidR="009C1BFA" w:rsidRPr="00B533D0" w:rsidRDefault="009C1BFA" w:rsidP="007A29B3">
            <w:r w:rsidRPr="00B533D0">
              <w:t>31 – 40 tahun</w:t>
            </w:r>
          </w:p>
        </w:tc>
        <w:tc>
          <w:tcPr>
            <w:tcW w:w="1842" w:type="dxa"/>
            <w:shd w:val="clear" w:color="000000" w:fill="FFFFFF"/>
            <w:hideMark/>
          </w:tcPr>
          <w:p w:rsidR="009C1BFA" w:rsidRPr="00B533D0" w:rsidRDefault="009C1BFA" w:rsidP="007A29B3">
            <w:pPr>
              <w:jc w:val="center"/>
            </w:pPr>
            <w:r w:rsidRPr="00B533D0">
              <w:t>2</w:t>
            </w:r>
            <w:r>
              <w:rPr>
                <w:lang w:val="id-ID"/>
              </w:rPr>
              <w:t>2</w:t>
            </w:r>
          </w:p>
        </w:tc>
        <w:tc>
          <w:tcPr>
            <w:tcW w:w="2406" w:type="dxa"/>
            <w:shd w:val="clear" w:color="000000" w:fill="FFFFFF"/>
            <w:hideMark/>
          </w:tcPr>
          <w:p w:rsidR="009C1BFA" w:rsidRPr="00697E3F" w:rsidRDefault="009C1BFA" w:rsidP="007A29B3">
            <w:pPr>
              <w:jc w:val="center"/>
              <w:rPr>
                <w:lang w:val="id-ID"/>
              </w:rPr>
            </w:pPr>
            <w:r>
              <w:rPr>
                <w:lang w:val="id-ID"/>
              </w:rPr>
              <w:t>59</w:t>
            </w:r>
            <w:r w:rsidRPr="00B533D0">
              <w:t>,</w:t>
            </w:r>
            <w:r>
              <w:rPr>
                <w:lang w:val="id-ID"/>
              </w:rPr>
              <w:t>46</w:t>
            </w:r>
          </w:p>
        </w:tc>
      </w:tr>
      <w:tr w:rsidR="009C1BFA" w:rsidRPr="00150D61" w:rsidTr="007A29B3">
        <w:trPr>
          <w:trHeight w:val="117"/>
        </w:trPr>
        <w:tc>
          <w:tcPr>
            <w:tcW w:w="2694" w:type="dxa"/>
            <w:vMerge/>
            <w:vAlign w:val="center"/>
            <w:hideMark/>
          </w:tcPr>
          <w:p w:rsidR="009C1BFA" w:rsidRPr="00150D61" w:rsidRDefault="009C1BFA" w:rsidP="007A29B3"/>
        </w:tc>
        <w:tc>
          <w:tcPr>
            <w:tcW w:w="2268" w:type="dxa"/>
            <w:shd w:val="clear" w:color="auto" w:fill="auto"/>
            <w:hideMark/>
          </w:tcPr>
          <w:p w:rsidR="009C1BFA" w:rsidRPr="00B533D0" w:rsidRDefault="009C1BFA" w:rsidP="009C1BFA">
            <w:pPr>
              <w:pStyle w:val="ListParagraph"/>
              <w:numPr>
                <w:ilvl w:val="0"/>
                <w:numId w:val="2"/>
              </w:numPr>
              <w:spacing w:before="0" w:after="0" w:line="240" w:lineRule="auto"/>
              <w:ind w:left="317"/>
              <w:rPr>
                <w:rFonts w:ascii="Times New Roman" w:hAnsi="Times New Roman"/>
              </w:rPr>
            </w:pPr>
            <w:r w:rsidRPr="00B533D0">
              <w:rPr>
                <w:rFonts w:ascii="Times New Roman" w:hAnsi="Times New Roman"/>
              </w:rPr>
              <w:t>– 50 tahun</w:t>
            </w:r>
          </w:p>
        </w:tc>
        <w:tc>
          <w:tcPr>
            <w:tcW w:w="1842" w:type="dxa"/>
            <w:shd w:val="clear" w:color="000000" w:fill="FFFFFF"/>
            <w:hideMark/>
          </w:tcPr>
          <w:p w:rsidR="009C1BFA" w:rsidRPr="00B533D0" w:rsidRDefault="009C1BFA" w:rsidP="007A29B3">
            <w:pPr>
              <w:jc w:val="center"/>
            </w:pPr>
            <w:r w:rsidRPr="00B533D0">
              <w:t>3</w:t>
            </w:r>
          </w:p>
        </w:tc>
        <w:tc>
          <w:tcPr>
            <w:tcW w:w="2406" w:type="dxa"/>
            <w:shd w:val="clear" w:color="000000" w:fill="FFFFFF"/>
            <w:hideMark/>
          </w:tcPr>
          <w:p w:rsidR="009C1BFA" w:rsidRPr="00B533D0" w:rsidRDefault="009C1BFA" w:rsidP="007A29B3">
            <w:pPr>
              <w:jc w:val="center"/>
            </w:pPr>
            <w:r>
              <w:rPr>
                <w:lang w:val="id-ID"/>
              </w:rPr>
              <w:t>8</w:t>
            </w:r>
            <w:r w:rsidRPr="00B533D0">
              <w:t>,</w:t>
            </w:r>
            <w:r>
              <w:rPr>
                <w:lang w:val="id-ID"/>
              </w:rPr>
              <w:t>11</w:t>
            </w:r>
          </w:p>
        </w:tc>
      </w:tr>
      <w:tr w:rsidR="009C1BFA" w:rsidRPr="00150D61" w:rsidTr="007A29B3">
        <w:trPr>
          <w:trHeight w:val="117"/>
        </w:trPr>
        <w:tc>
          <w:tcPr>
            <w:tcW w:w="2694" w:type="dxa"/>
            <w:vMerge/>
            <w:vAlign w:val="center"/>
            <w:hideMark/>
          </w:tcPr>
          <w:p w:rsidR="009C1BFA" w:rsidRPr="00150D61" w:rsidRDefault="009C1BFA" w:rsidP="007A29B3"/>
        </w:tc>
        <w:tc>
          <w:tcPr>
            <w:tcW w:w="2268" w:type="dxa"/>
            <w:shd w:val="clear" w:color="auto" w:fill="auto"/>
            <w:hideMark/>
          </w:tcPr>
          <w:p w:rsidR="009C1BFA" w:rsidRPr="00B533D0" w:rsidRDefault="009C1BFA" w:rsidP="007A29B3">
            <w:pPr>
              <w:pStyle w:val="ListParagraph"/>
              <w:spacing w:after="0" w:line="240" w:lineRule="auto"/>
              <w:ind w:hanging="720"/>
              <w:rPr>
                <w:rFonts w:ascii="Times New Roman" w:hAnsi="Times New Roman"/>
              </w:rPr>
            </w:pPr>
            <w:r w:rsidRPr="00B533D0">
              <w:rPr>
                <w:rFonts w:ascii="Times New Roman" w:hAnsi="Times New Roman"/>
              </w:rPr>
              <w:t>&gt;50 tahun</w:t>
            </w:r>
          </w:p>
        </w:tc>
        <w:tc>
          <w:tcPr>
            <w:tcW w:w="1842" w:type="dxa"/>
            <w:shd w:val="clear" w:color="000000" w:fill="FFFFFF"/>
            <w:hideMark/>
          </w:tcPr>
          <w:p w:rsidR="009C1BFA" w:rsidRPr="00B533D0" w:rsidRDefault="009C1BFA" w:rsidP="007A29B3">
            <w:pPr>
              <w:jc w:val="center"/>
            </w:pPr>
            <w:r w:rsidRPr="00B533D0">
              <w:t>-</w:t>
            </w:r>
          </w:p>
        </w:tc>
        <w:tc>
          <w:tcPr>
            <w:tcW w:w="2406" w:type="dxa"/>
            <w:shd w:val="clear" w:color="000000" w:fill="FFFFFF"/>
            <w:hideMark/>
          </w:tcPr>
          <w:p w:rsidR="009C1BFA" w:rsidRPr="00B533D0" w:rsidRDefault="009C1BFA" w:rsidP="007A29B3">
            <w:pPr>
              <w:jc w:val="center"/>
            </w:pPr>
            <w:r w:rsidRPr="00B533D0">
              <w:t>-</w:t>
            </w:r>
          </w:p>
        </w:tc>
      </w:tr>
      <w:tr w:rsidR="009C1BFA" w:rsidRPr="00150D61" w:rsidTr="007A29B3">
        <w:trPr>
          <w:trHeight w:val="117"/>
        </w:trPr>
        <w:tc>
          <w:tcPr>
            <w:tcW w:w="2694" w:type="dxa"/>
            <w:vMerge/>
            <w:tcBorders>
              <w:bottom w:val="single" w:sz="4" w:space="0" w:color="auto"/>
            </w:tcBorders>
            <w:vAlign w:val="center"/>
            <w:hideMark/>
          </w:tcPr>
          <w:p w:rsidR="009C1BFA" w:rsidRPr="00150D61" w:rsidRDefault="009C1BFA" w:rsidP="007A29B3"/>
        </w:tc>
        <w:tc>
          <w:tcPr>
            <w:tcW w:w="2268" w:type="dxa"/>
            <w:tcBorders>
              <w:bottom w:val="single" w:sz="4" w:space="0" w:color="auto"/>
            </w:tcBorders>
            <w:shd w:val="clear" w:color="auto" w:fill="auto"/>
            <w:hideMark/>
          </w:tcPr>
          <w:p w:rsidR="009C1BFA" w:rsidRPr="00B533D0" w:rsidRDefault="009C1BFA" w:rsidP="007A29B3">
            <w:pPr>
              <w:rPr>
                <w:b/>
              </w:rPr>
            </w:pPr>
            <w:r w:rsidRPr="00B533D0">
              <w:rPr>
                <w:b/>
              </w:rPr>
              <w:t>Total</w:t>
            </w:r>
          </w:p>
        </w:tc>
        <w:tc>
          <w:tcPr>
            <w:tcW w:w="1842" w:type="dxa"/>
            <w:tcBorders>
              <w:bottom w:val="single" w:sz="4" w:space="0" w:color="auto"/>
            </w:tcBorders>
            <w:shd w:val="clear" w:color="000000" w:fill="FFFFFF"/>
            <w:hideMark/>
          </w:tcPr>
          <w:p w:rsidR="009C1BFA" w:rsidRPr="00B533D0" w:rsidRDefault="009C1BFA" w:rsidP="007A29B3">
            <w:pPr>
              <w:jc w:val="center"/>
              <w:rPr>
                <w:b/>
              </w:rPr>
            </w:pPr>
            <w:r w:rsidRPr="00B533D0">
              <w:rPr>
                <w:b/>
              </w:rPr>
              <w:t>37</w:t>
            </w:r>
          </w:p>
        </w:tc>
        <w:tc>
          <w:tcPr>
            <w:tcW w:w="2406" w:type="dxa"/>
            <w:tcBorders>
              <w:bottom w:val="single" w:sz="4" w:space="0" w:color="auto"/>
            </w:tcBorders>
            <w:shd w:val="clear" w:color="000000" w:fill="FFFFFF"/>
            <w:hideMark/>
          </w:tcPr>
          <w:p w:rsidR="009C1BFA" w:rsidRPr="00697E3F" w:rsidRDefault="009C1BFA" w:rsidP="007A29B3">
            <w:pPr>
              <w:jc w:val="center"/>
              <w:rPr>
                <w:b/>
                <w:lang w:val="id-ID"/>
              </w:rPr>
            </w:pPr>
            <w:r>
              <w:rPr>
                <w:b/>
                <w:lang w:val="id-ID"/>
              </w:rPr>
              <w:t>100</w:t>
            </w:r>
            <w:r>
              <w:rPr>
                <w:b/>
              </w:rPr>
              <w:t>,</w:t>
            </w:r>
            <w:r>
              <w:rPr>
                <w:b/>
                <w:lang w:val="id-ID"/>
              </w:rPr>
              <w:t>00</w:t>
            </w:r>
          </w:p>
        </w:tc>
      </w:tr>
      <w:tr w:rsidR="009C1BFA" w:rsidRPr="00150D61" w:rsidTr="007A29B3">
        <w:trPr>
          <w:trHeight w:val="219"/>
        </w:trPr>
        <w:tc>
          <w:tcPr>
            <w:tcW w:w="2694" w:type="dxa"/>
            <w:vMerge w:val="restart"/>
            <w:tcBorders>
              <w:top w:val="single" w:sz="4" w:space="0" w:color="auto"/>
            </w:tcBorders>
            <w:shd w:val="clear" w:color="auto" w:fill="auto"/>
            <w:vAlign w:val="center"/>
            <w:hideMark/>
          </w:tcPr>
          <w:p w:rsidR="009C1BFA" w:rsidRPr="00150D61" w:rsidRDefault="009C1BFA" w:rsidP="007A29B3">
            <w:pPr>
              <w:jc w:val="both"/>
            </w:pPr>
            <w:r w:rsidRPr="00150D61">
              <w:t>Pendidikan Terakhir</w:t>
            </w:r>
          </w:p>
        </w:tc>
        <w:tc>
          <w:tcPr>
            <w:tcW w:w="2268" w:type="dxa"/>
            <w:tcBorders>
              <w:top w:val="single" w:sz="4" w:space="0" w:color="auto"/>
            </w:tcBorders>
            <w:shd w:val="clear" w:color="auto" w:fill="auto"/>
            <w:hideMark/>
          </w:tcPr>
          <w:p w:rsidR="009C1BFA" w:rsidRPr="00B533D0" w:rsidRDefault="009C1BFA" w:rsidP="007A29B3">
            <w:r w:rsidRPr="00B533D0">
              <w:t>SMA</w:t>
            </w:r>
          </w:p>
        </w:tc>
        <w:tc>
          <w:tcPr>
            <w:tcW w:w="1842" w:type="dxa"/>
            <w:tcBorders>
              <w:top w:val="single" w:sz="4" w:space="0" w:color="auto"/>
            </w:tcBorders>
            <w:shd w:val="clear" w:color="000000" w:fill="FFFFFF"/>
            <w:hideMark/>
          </w:tcPr>
          <w:p w:rsidR="009C1BFA" w:rsidRPr="00B533D0" w:rsidRDefault="009C1BFA" w:rsidP="007A29B3">
            <w:pPr>
              <w:jc w:val="center"/>
            </w:pPr>
            <w:r w:rsidRPr="00B533D0">
              <w:t>2</w:t>
            </w:r>
          </w:p>
        </w:tc>
        <w:tc>
          <w:tcPr>
            <w:tcW w:w="2406" w:type="dxa"/>
            <w:tcBorders>
              <w:top w:val="single" w:sz="4" w:space="0" w:color="auto"/>
            </w:tcBorders>
            <w:shd w:val="clear" w:color="000000" w:fill="FFFFFF"/>
            <w:hideMark/>
          </w:tcPr>
          <w:p w:rsidR="009C1BFA" w:rsidRPr="00697E3F" w:rsidRDefault="009C1BFA" w:rsidP="007A29B3">
            <w:pPr>
              <w:jc w:val="center"/>
              <w:rPr>
                <w:lang w:val="id-ID"/>
              </w:rPr>
            </w:pPr>
            <w:r>
              <w:rPr>
                <w:lang w:val="id-ID"/>
              </w:rPr>
              <w:t>5</w:t>
            </w:r>
            <w:r w:rsidRPr="00B533D0">
              <w:t>,</w:t>
            </w:r>
            <w:r>
              <w:rPr>
                <w:lang w:val="id-ID"/>
              </w:rPr>
              <w:t>41</w:t>
            </w:r>
          </w:p>
        </w:tc>
      </w:tr>
      <w:tr w:rsidR="009C1BFA" w:rsidRPr="00150D61" w:rsidTr="007A29B3">
        <w:trPr>
          <w:trHeight w:val="175"/>
        </w:trPr>
        <w:tc>
          <w:tcPr>
            <w:tcW w:w="2694" w:type="dxa"/>
            <w:vMerge/>
            <w:vAlign w:val="center"/>
            <w:hideMark/>
          </w:tcPr>
          <w:p w:rsidR="009C1BFA" w:rsidRPr="00150D61" w:rsidRDefault="009C1BFA" w:rsidP="007A29B3"/>
        </w:tc>
        <w:tc>
          <w:tcPr>
            <w:tcW w:w="2268" w:type="dxa"/>
            <w:shd w:val="clear" w:color="auto" w:fill="auto"/>
            <w:hideMark/>
          </w:tcPr>
          <w:p w:rsidR="009C1BFA" w:rsidRPr="00B533D0" w:rsidRDefault="009C1BFA" w:rsidP="007A29B3">
            <w:r w:rsidRPr="00B533D0">
              <w:t>DIII</w:t>
            </w:r>
          </w:p>
        </w:tc>
        <w:tc>
          <w:tcPr>
            <w:tcW w:w="1842" w:type="dxa"/>
            <w:shd w:val="clear" w:color="000000" w:fill="FFFFFF"/>
            <w:hideMark/>
          </w:tcPr>
          <w:p w:rsidR="009C1BFA" w:rsidRPr="00B533D0" w:rsidRDefault="009C1BFA" w:rsidP="007A29B3">
            <w:pPr>
              <w:jc w:val="center"/>
            </w:pPr>
            <w:r w:rsidRPr="00B533D0">
              <w:t>3</w:t>
            </w:r>
          </w:p>
        </w:tc>
        <w:tc>
          <w:tcPr>
            <w:tcW w:w="2406" w:type="dxa"/>
            <w:shd w:val="clear" w:color="000000" w:fill="FFFFFF"/>
            <w:hideMark/>
          </w:tcPr>
          <w:p w:rsidR="009C1BFA" w:rsidRPr="00697E3F" w:rsidRDefault="009C1BFA" w:rsidP="007A29B3">
            <w:pPr>
              <w:jc w:val="center"/>
              <w:rPr>
                <w:lang w:val="id-ID"/>
              </w:rPr>
            </w:pPr>
            <w:r>
              <w:rPr>
                <w:lang w:val="id-ID"/>
              </w:rPr>
              <w:t>8</w:t>
            </w:r>
            <w:r w:rsidRPr="00B533D0">
              <w:t>,</w:t>
            </w:r>
            <w:r>
              <w:rPr>
                <w:lang w:val="id-ID"/>
              </w:rPr>
              <w:t>11</w:t>
            </w:r>
          </w:p>
        </w:tc>
      </w:tr>
      <w:tr w:rsidR="009C1BFA" w:rsidRPr="00150D61" w:rsidTr="007A29B3">
        <w:trPr>
          <w:trHeight w:val="166"/>
        </w:trPr>
        <w:tc>
          <w:tcPr>
            <w:tcW w:w="2694" w:type="dxa"/>
            <w:vMerge/>
            <w:vAlign w:val="center"/>
            <w:hideMark/>
          </w:tcPr>
          <w:p w:rsidR="009C1BFA" w:rsidRPr="00150D61" w:rsidRDefault="009C1BFA" w:rsidP="007A29B3"/>
        </w:tc>
        <w:tc>
          <w:tcPr>
            <w:tcW w:w="2268" w:type="dxa"/>
            <w:shd w:val="clear" w:color="auto" w:fill="auto"/>
            <w:hideMark/>
          </w:tcPr>
          <w:p w:rsidR="009C1BFA" w:rsidRPr="00B533D0" w:rsidRDefault="009C1BFA" w:rsidP="007A29B3">
            <w:r w:rsidRPr="00B533D0">
              <w:t>S1</w:t>
            </w:r>
          </w:p>
        </w:tc>
        <w:tc>
          <w:tcPr>
            <w:tcW w:w="1842" w:type="dxa"/>
            <w:shd w:val="clear" w:color="000000" w:fill="FFFFFF"/>
            <w:hideMark/>
          </w:tcPr>
          <w:p w:rsidR="009C1BFA" w:rsidRPr="00B533D0" w:rsidRDefault="009C1BFA" w:rsidP="007A29B3">
            <w:pPr>
              <w:jc w:val="center"/>
            </w:pPr>
            <w:r w:rsidRPr="00B533D0">
              <w:t>30</w:t>
            </w:r>
          </w:p>
        </w:tc>
        <w:tc>
          <w:tcPr>
            <w:tcW w:w="2406" w:type="dxa"/>
            <w:shd w:val="clear" w:color="000000" w:fill="FFFFFF"/>
            <w:hideMark/>
          </w:tcPr>
          <w:p w:rsidR="009C1BFA" w:rsidRPr="00697E3F" w:rsidRDefault="009C1BFA" w:rsidP="007A29B3">
            <w:pPr>
              <w:jc w:val="center"/>
              <w:rPr>
                <w:lang w:val="id-ID"/>
              </w:rPr>
            </w:pPr>
            <w:r>
              <w:rPr>
                <w:lang w:val="id-ID"/>
              </w:rPr>
              <w:t>81</w:t>
            </w:r>
            <w:r>
              <w:t>,</w:t>
            </w:r>
            <w:r w:rsidRPr="00B533D0">
              <w:t>0</w:t>
            </w:r>
            <w:r>
              <w:rPr>
                <w:lang w:val="id-ID"/>
              </w:rPr>
              <w:t>7</w:t>
            </w:r>
          </w:p>
        </w:tc>
      </w:tr>
      <w:tr w:rsidR="009C1BFA" w:rsidRPr="00150D61" w:rsidTr="007A29B3">
        <w:trPr>
          <w:trHeight w:val="117"/>
        </w:trPr>
        <w:tc>
          <w:tcPr>
            <w:tcW w:w="2694" w:type="dxa"/>
            <w:vMerge/>
            <w:vAlign w:val="center"/>
            <w:hideMark/>
          </w:tcPr>
          <w:p w:rsidR="009C1BFA" w:rsidRPr="00150D61" w:rsidRDefault="009C1BFA" w:rsidP="007A29B3"/>
        </w:tc>
        <w:tc>
          <w:tcPr>
            <w:tcW w:w="2268" w:type="dxa"/>
            <w:shd w:val="clear" w:color="auto" w:fill="auto"/>
            <w:hideMark/>
          </w:tcPr>
          <w:p w:rsidR="009C1BFA" w:rsidRPr="00B533D0" w:rsidRDefault="009C1BFA" w:rsidP="007A29B3">
            <w:r w:rsidRPr="00B533D0">
              <w:t>S2</w:t>
            </w:r>
          </w:p>
        </w:tc>
        <w:tc>
          <w:tcPr>
            <w:tcW w:w="1842" w:type="dxa"/>
            <w:shd w:val="clear" w:color="000000" w:fill="FFFFFF"/>
            <w:hideMark/>
          </w:tcPr>
          <w:p w:rsidR="009C1BFA" w:rsidRPr="00B533D0" w:rsidRDefault="009C1BFA" w:rsidP="007A29B3">
            <w:pPr>
              <w:jc w:val="center"/>
            </w:pPr>
            <w:r w:rsidRPr="00B533D0">
              <w:t>2</w:t>
            </w:r>
          </w:p>
        </w:tc>
        <w:tc>
          <w:tcPr>
            <w:tcW w:w="2406" w:type="dxa"/>
            <w:shd w:val="clear" w:color="000000" w:fill="FFFFFF"/>
            <w:hideMark/>
          </w:tcPr>
          <w:p w:rsidR="009C1BFA" w:rsidRPr="00697E3F" w:rsidRDefault="009C1BFA" w:rsidP="007A29B3">
            <w:pPr>
              <w:jc w:val="center"/>
              <w:rPr>
                <w:lang w:val="id-ID"/>
              </w:rPr>
            </w:pPr>
            <w:r>
              <w:rPr>
                <w:lang w:val="id-ID"/>
              </w:rPr>
              <w:t>5</w:t>
            </w:r>
            <w:r w:rsidRPr="00B533D0">
              <w:t>,</w:t>
            </w:r>
            <w:r>
              <w:rPr>
                <w:lang w:val="id-ID"/>
              </w:rPr>
              <w:t>41</w:t>
            </w:r>
          </w:p>
        </w:tc>
      </w:tr>
      <w:tr w:rsidR="009C1BFA" w:rsidRPr="00150D61" w:rsidTr="007A29B3">
        <w:trPr>
          <w:trHeight w:val="117"/>
        </w:trPr>
        <w:tc>
          <w:tcPr>
            <w:tcW w:w="2694" w:type="dxa"/>
            <w:vMerge/>
            <w:tcBorders>
              <w:bottom w:val="single" w:sz="4" w:space="0" w:color="auto"/>
            </w:tcBorders>
            <w:vAlign w:val="center"/>
            <w:hideMark/>
          </w:tcPr>
          <w:p w:rsidR="009C1BFA" w:rsidRPr="00150D61" w:rsidRDefault="009C1BFA" w:rsidP="007A29B3"/>
        </w:tc>
        <w:tc>
          <w:tcPr>
            <w:tcW w:w="2268" w:type="dxa"/>
            <w:tcBorders>
              <w:bottom w:val="single" w:sz="4" w:space="0" w:color="auto"/>
            </w:tcBorders>
            <w:shd w:val="clear" w:color="auto" w:fill="auto"/>
            <w:hideMark/>
          </w:tcPr>
          <w:p w:rsidR="009C1BFA" w:rsidRPr="00B533D0" w:rsidRDefault="009C1BFA" w:rsidP="007A29B3">
            <w:pPr>
              <w:rPr>
                <w:b/>
              </w:rPr>
            </w:pPr>
            <w:r w:rsidRPr="00B533D0">
              <w:rPr>
                <w:b/>
              </w:rPr>
              <w:t>Total</w:t>
            </w:r>
          </w:p>
        </w:tc>
        <w:tc>
          <w:tcPr>
            <w:tcW w:w="1842" w:type="dxa"/>
            <w:tcBorders>
              <w:bottom w:val="single" w:sz="4" w:space="0" w:color="auto"/>
            </w:tcBorders>
            <w:shd w:val="clear" w:color="000000" w:fill="FFFFFF"/>
            <w:hideMark/>
          </w:tcPr>
          <w:p w:rsidR="009C1BFA" w:rsidRPr="00B533D0" w:rsidRDefault="009C1BFA" w:rsidP="007A29B3">
            <w:pPr>
              <w:jc w:val="center"/>
              <w:rPr>
                <w:b/>
              </w:rPr>
            </w:pPr>
            <w:r w:rsidRPr="00B533D0">
              <w:rPr>
                <w:b/>
              </w:rPr>
              <w:t>37</w:t>
            </w:r>
          </w:p>
        </w:tc>
        <w:tc>
          <w:tcPr>
            <w:tcW w:w="2406" w:type="dxa"/>
            <w:tcBorders>
              <w:bottom w:val="single" w:sz="4" w:space="0" w:color="auto"/>
            </w:tcBorders>
            <w:shd w:val="clear" w:color="000000" w:fill="FFFFFF"/>
            <w:hideMark/>
          </w:tcPr>
          <w:p w:rsidR="009C1BFA" w:rsidRPr="00697E3F" w:rsidRDefault="009C1BFA" w:rsidP="007A29B3">
            <w:pPr>
              <w:jc w:val="center"/>
              <w:rPr>
                <w:b/>
                <w:lang w:val="id-ID"/>
              </w:rPr>
            </w:pPr>
            <w:r>
              <w:rPr>
                <w:b/>
                <w:lang w:val="id-ID"/>
              </w:rPr>
              <w:t>100</w:t>
            </w:r>
            <w:r w:rsidRPr="00B533D0">
              <w:rPr>
                <w:b/>
              </w:rPr>
              <w:t>,</w:t>
            </w:r>
            <w:r>
              <w:rPr>
                <w:b/>
                <w:lang w:val="id-ID"/>
              </w:rPr>
              <w:t>00</w:t>
            </w:r>
          </w:p>
        </w:tc>
      </w:tr>
      <w:tr w:rsidR="009C1BFA" w:rsidRPr="00150D61" w:rsidTr="007A29B3">
        <w:trPr>
          <w:trHeight w:val="157"/>
        </w:trPr>
        <w:tc>
          <w:tcPr>
            <w:tcW w:w="2694" w:type="dxa"/>
            <w:vMerge w:val="restart"/>
            <w:tcBorders>
              <w:top w:val="single" w:sz="4" w:space="0" w:color="auto"/>
            </w:tcBorders>
            <w:shd w:val="clear" w:color="auto" w:fill="auto"/>
            <w:vAlign w:val="center"/>
            <w:hideMark/>
          </w:tcPr>
          <w:p w:rsidR="009C1BFA" w:rsidRPr="00150D61" w:rsidRDefault="009C1BFA" w:rsidP="007A29B3">
            <w:r w:rsidRPr="00150D61">
              <w:t xml:space="preserve">Masa Kerja </w:t>
            </w:r>
          </w:p>
        </w:tc>
        <w:tc>
          <w:tcPr>
            <w:tcW w:w="2268" w:type="dxa"/>
            <w:tcBorders>
              <w:top w:val="single" w:sz="4" w:space="0" w:color="auto"/>
            </w:tcBorders>
            <w:shd w:val="clear" w:color="auto" w:fill="auto"/>
            <w:hideMark/>
          </w:tcPr>
          <w:p w:rsidR="009C1BFA" w:rsidRPr="00B533D0" w:rsidRDefault="009C1BFA" w:rsidP="007A29B3">
            <w:r w:rsidRPr="00B533D0">
              <w:t>&lt;5 tahun</w:t>
            </w:r>
          </w:p>
        </w:tc>
        <w:tc>
          <w:tcPr>
            <w:tcW w:w="1842" w:type="dxa"/>
            <w:tcBorders>
              <w:top w:val="single" w:sz="4" w:space="0" w:color="auto"/>
            </w:tcBorders>
            <w:shd w:val="clear" w:color="000000" w:fill="FFFFFF"/>
            <w:hideMark/>
          </w:tcPr>
          <w:p w:rsidR="009C1BFA" w:rsidRPr="00B533D0" w:rsidRDefault="009C1BFA" w:rsidP="007A29B3">
            <w:pPr>
              <w:jc w:val="center"/>
            </w:pPr>
            <w:r w:rsidRPr="00B533D0">
              <w:t>8</w:t>
            </w:r>
          </w:p>
        </w:tc>
        <w:tc>
          <w:tcPr>
            <w:tcW w:w="2406" w:type="dxa"/>
            <w:tcBorders>
              <w:top w:val="single" w:sz="4" w:space="0" w:color="auto"/>
            </w:tcBorders>
            <w:shd w:val="clear" w:color="000000" w:fill="FFFFFF"/>
            <w:hideMark/>
          </w:tcPr>
          <w:p w:rsidR="009C1BFA" w:rsidRPr="00697E3F" w:rsidRDefault="009C1BFA" w:rsidP="007A29B3">
            <w:pPr>
              <w:jc w:val="center"/>
              <w:rPr>
                <w:lang w:val="id-ID"/>
              </w:rPr>
            </w:pPr>
            <w:r>
              <w:rPr>
                <w:lang w:val="id-ID"/>
              </w:rPr>
              <w:t>2</w:t>
            </w:r>
            <w:r>
              <w:t>1</w:t>
            </w:r>
            <w:r w:rsidRPr="00B533D0">
              <w:t>,</w:t>
            </w:r>
            <w:r>
              <w:rPr>
                <w:lang w:val="id-ID"/>
              </w:rPr>
              <w:t>62</w:t>
            </w:r>
          </w:p>
        </w:tc>
      </w:tr>
      <w:tr w:rsidR="009C1BFA" w:rsidRPr="00150D61" w:rsidTr="007A29B3">
        <w:trPr>
          <w:trHeight w:val="308"/>
        </w:trPr>
        <w:tc>
          <w:tcPr>
            <w:tcW w:w="2694" w:type="dxa"/>
            <w:vMerge/>
            <w:vAlign w:val="center"/>
            <w:hideMark/>
          </w:tcPr>
          <w:p w:rsidR="009C1BFA" w:rsidRPr="00150D61" w:rsidRDefault="009C1BFA" w:rsidP="007A29B3"/>
        </w:tc>
        <w:tc>
          <w:tcPr>
            <w:tcW w:w="2268" w:type="dxa"/>
            <w:shd w:val="clear" w:color="auto" w:fill="auto"/>
            <w:hideMark/>
          </w:tcPr>
          <w:p w:rsidR="009C1BFA" w:rsidRPr="00B533D0" w:rsidRDefault="009C1BFA" w:rsidP="007A29B3">
            <w:r w:rsidRPr="00B533D0">
              <w:t>5 – 10 tahun</w:t>
            </w:r>
          </w:p>
        </w:tc>
        <w:tc>
          <w:tcPr>
            <w:tcW w:w="1842" w:type="dxa"/>
            <w:shd w:val="clear" w:color="000000" w:fill="FFFFFF"/>
            <w:hideMark/>
          </w:tcPr>
          <w:p w:rsidR="009C1BFA" w:rsidRPr="00B533D0" w:rsidRDefault="009C1BFA" w:rsidP="007A29B3">
            <w:pPr>
              <w:jc w:val="center"/>
            </w:pPr>
            <w:r w:rsidRPr="00B533D0">
              <w:t>18</w:t>
            </w:r>
          </w:p>
        </w:tc>
        <w:tc>
          <w:tcPr>
            <w:tcW w:w="2406" w:type="dxa"/>
            <w:shd w:val="clear" w:color="000000" w:fill="FFFFFF"/>
            <w:hideMark/>
          </w:tcPr>
          <w:p w:rsidR="009C1BFA" w:rsidRPr="00697E3F" w:rsidRDefault="009C1BFA" w:rsidP="007A29B3">
            <w:pPr>
              <w:jc w:val="center"/>
              <w:rPr>
                <w:lang w:val="id-ID"/>
              </w:rPr>
            </w:pPr>
            <w:r>
              <w:rPr>
                <w:lang w:val="id-ID"/>
              </w:rPr>
              <w:t>48</w:t>
            </w:r>
            <w:r w:rsidRPr="00B533D0">
              <w:t>,</w:t>
            </w:r>
            <w:r>
              <w:rPr>
                <w:lang w:val="id-ID"/>
              </w:rPr>
              <w:t>65</w:t>
            </w:r>
          </w:p>
        </w:tc>
      </w:tr>
      <w:tr w:rsidR="009C1BFA" w:rsidRPr="00150D61" w:rsidTr="007A29B3">
        <w:trPr>
          <w:trHeight w:val="175"/>
        </w:trPr>
        <w:tc>
          <w:tcPr>
            <w:tcW w:w="2694" w:type="dxa"/>
            <w:vMerge/>
            <w:vAlign w:val="center"/>
            <w:hideMark/>
          </w:tcPr>
          <w:p w:rsidR="009C1BFA" w:rsidRPr="00150D61" w:rsidRDefault="009C1BFA" w:rsidP="007A29B3"/>
        </w:tc>
        <w:tc>
          <w:tcPr>
            <w:tcW w:w="2268" w:type="dxa"/>
            <w:shd w:val="clear" w:color="auto" w:fill="auto"/>
            <w:hideMark/>
          </w:tcPr>
          <w:p w:rsidR="009C1BFA" w:rsidRPr="00B533D0" w:rsidRDefault="009C1BFA" w:rsidP="007A29B3">
            <w:r w:rsidRPr="00B533D0">
              <w:t>11 – 15 tahun</w:t>
            </w:r>
          </w:p>
        </w:tc>
        <w:tc>
          <w:tcPr>
            <w:tcW w:w="1842" w:type="dxa"/>
            <w:shd w:val="clear" w:color="000000" w:fill="FFFFFF"/>
            <w:hideMark/>
          </w:tcPr>
          <w:p w:rsidR="009C1BFA" w:rsidRPr="00B533D0" w:rsidRDefault="009C1BFA" w:rsidP="007A29B3">
            <w:pPr>
              <w:jc w:val="center"/>
            </w:pPr>
            <w:r w:rsidRPr="00B533D0">
              <w:t>8</w:t>
            </w:r>
          </w:p>
        </w:tc>
        <w:tc>
          <w:tcPr>
            <w:tcW w:w="2406" w:type="dxa"/>
            <w:shd w:val="clear" w:color="000000" w:fill="FFFFFF"/>
            <w:hideMark/>
          </w:tcPr>
          <w:p w:rsidR="009C1BFA" w:rsidRPr="00697E3F" w:rsidRDefault="009C1BFA" w:rsidP="007A29B3">
            <w:pPr>
              <w:jc w:val="center"/>
              <w:rPr>
                <w:lang w:val="id-ID"/>
              </w:rPr>
            </w:pPr>
            <w:r>
              <w:rPr>
                <w:lang w:val="id-ID"/>
              </w:rPr>
              <w:t>21</w:t>
            </w:r>
            <w:r w:rsidRPr="00B533D0">
              <w:t>,</w:t>
            </w:r>
            <w:r>
              <w:rPr>
                <w:lang w:val="id-ID"/>
              </w:rPr>
              <w:t>62</w:t>
            </w:r>
          </w:p>
        </w:tc>
      </w:tr>
      <w:tr w:rsidR="009C1BFA" w:rsidRPr="00150D61" w:rsidTr="007A29B3">
        <w:trPr>
          <w:trHeight w:val="175"/>
        </w:trPr>
        <w:tc>
          <w:tcPr>
            <w:tcW w:w="2694" w:type="dxa"/>
            <w:vMerge/>
            <w:vAlign w:val="center"/>
            <w:hideMark/>
          </w:tcPr>
          <w:p w:rsidR="009C1BFA" w:rsidRPr="00150D61" w:rsidRDefault="009C1BFA" w:rsidP="007A29B3"/>
        </w:tc>
        <w:tc>
          <w:tcPr>
            <w:tcW w:w="2268" w:type="dxa"/>
            <w:shd w:val="clear" w:color="auto" w:fill="auto"/>
            <w:hideMark/>
          </w:tcPr>
          <w:p w:rsidR="009C1BFA" w:rsidRPr="00B533D0" w:rsidRDefault="009C1BFA" w:rsidP="007A29B3">
            <w:r w:rsidRPr="00B533D0">
              <w:t>&gt;15 tahun</w:t>
            </w:r>
          </w:p>
        </w:tc>
        <w:tc>
          <w:tcPr>
            <w:tcW w:w="1842" w:type="dxa"/>
            <w:shd w:val="clear" w:color="000000" w:fill="FFFFFF"/>
            <w:hideMark/>
          </w:tcPr>
          <w:p w:rsidR="009C1BFA" w:rsidRPr="00B533D0" w:rsidRDefault="009C1BFA" w:rsidP="007A29B3">
            <w:pPr>
              <w:jc w:val="center"/>
            </w:pPr>
            <w:r w:rsidRPr="00B533D0">
              <w:t>3</w:t>
            </w:r>
          </w:p>
        </w:tc>
        <w:tc>
          <w:tcPr>
            <w:tcW w:w="2406" w:type="dxa"/>
            <w:shd w:val="clear" w:color="000000" w:fill="FFFFFF"/>
            <w:hideMark/>
          </w:tcPr>
          <w:p w:rsidR="009C1BFA" w:rsidRPr="00697E3F" w:rsidRDefault="009C1BFA" w:rsidP="007A29B3">
            <w:pPr>
              <w:jc w:val="center"/>
              <w:rPr>
                <w:lang w:val="id-ID"/>
              </w:rPr>
            </w:pPr>
            <w:r>
              <w:rPr>
                <w:lang w:val="id-ID"/>
              </w:rPr>
              <w:t>8</w:t>
            </w:r>
            <w:r w:rsidRPr="00B533D0">
              <w:t>,</w:t>
            </w:r>
            <w:r>
              <w:rPr>
                <w:lang w:val="id-ID"/>
              </w:rPr>
              <w:t>11</w:t>
            </w:r>
          </w:p>
        </w:tc>
      </w:tr>
      <w:tr w:rsidR="009C1BFA" w:rsidRPr="00150D61" w:rsidTr="007A29B3">
        <w:trPr>
          <w:trHeight w:val="117"/>
        </w:trPr>
        <w:tc>
          <w:tcPr>
            <w:tcW w:w="2694" w:type="dxa"/>
            <w:vMerge/>
            <w:tcBorders>
              <w:bottom w:val="single" w:sz="4" w:space="0" w:color="auto"/>
            </w:tcBorders>
            <w:vAlign w:val="center"/>
            <w:hideMark/>
          </w:tcPr>
          <w:p w:rsidR="009C1BFA" w:rsidRPr="00150D61" w:rsidRDefault="009C1BFA" w:rsidP="007A29B3"/>
        </w:tc>
        <w:tc>
          <w:tcPr>
            <w:tcW w:w="2268" w:type="dxa"/>
            <w:tcBorders>
              <w:bottom w:val="single" w:sz="4" w:space="0" w:color="auto"/>
            </w:tcBorders>
            <w:shd w:val="clear" w:color="auto" w:fill="auto"/>
            <w:hideMark/>
          </w:tcPr>
          <w:p w:rsidR="009C1BFA" w:rsidRPr="00B533D0" w:rsidRDefault="009C1BFA" w:rsidP="007A29B3">
            <w:pPr>
              <w:rPr>
                <w:b/>
              </w:rPr>
            </w:pPr>
            <w:r w:rsidRPr="00B533D0">
              <w:rPr>
                <w:b/>
              </w:rPr>
              <w:t>Total</w:t>
            </w:r>
          </w:p>
        </w:tc>
        <w:tc>
          <w:tcPr>
            <w:tcW w:w="1842" w:type="dxa"/>
            <w:tcBorders>
              <w:bottom w:val="single" w:sz="4" w:space="0" w:color="auto"/>
            </w:tcBorders>
            <w:shd w:val="clear" w:color="000000" w:fill="FFFFFF"/>
            <w:hideMark/>
          </w:tcPr>
          <w:p w:rsidR="009C1BFA" w:rsidRPr="00B533D0" w:rsidRDefault="009C1BFA" w:rsidP="007A29B3">
            <w:pPr>
              <w:jc w:val="center"/>
              <w:rPr>
                <w:b/>
              </w:rPr>
            </w:pPr>
            <w:r w:rsidRPr="00B533D0">
              <w:rPr>
                <w:b/>
              </w:rPr>
              <w:t>37</w:t>
            </w:r>
          </w:p>
        </w:tc>
        <w:tc>
          <w:tcPr>
            <w:tcW w:w="2406" w:type="dxa"/>
            <w:tcBorders>
              <w:bottom w:val="single" w:sz="4" w:space="0" w:color="auto"/>
            </w:tcBorders>
            <w:shd w:val="clear" w:color="000000" w:fill="FFFFFF"/>
            <w:hideMark/>
          </w:tcPr>
          <w:p w:rsidR="009C1BFA" w:rsidRPr="00697E3F" w:rsidRDefault="009C1BFA" w:rsidP="007A29B3">
            <w:pPr>
              <w:jc w:val="center"/>
              <w:rPr>
                <w:b/>
                <w:lang w:val="id-ID"/>
              </w:rPr>
            </w:pPr>
            <w:r>
              <w:rPr>
                <w:b/>
                <w:lang w:val="id-ID"/>
              </w:rPr>
              <w:t>100</w:t>
            </w:r>
            <w:r w:rsidRPr="00B533D0">
              <w:rPr>
                <w:b/>
              </w:rPr>
              <w:t>,</w:t>
            </w:r>
            <w:r>
              <w:rPr>
                <w:b/>
                <w:lang w:val="id-ID"/>
              </w:rPr>
              <w:t>00</w:t>
            </w:r>
          </w:p>
        </w:tc>
      </w:tr>
    </w:tbl>
    <w:p w:rsidR="009C1BFA" w:rsidRPr="00E3595E" w:rsidRDefault="009C1BFA" w:rsidP="009C1BFA">
      <w:pPr>
        <w:spacing w:after="120"/>
        <w:jc w:val="both"/>
        <w:rPr>
          <w:color w:val="000000" w:themeColor="text1"/>
          <w:sz w:val="20"/>
          <w:szCs w:val="20"/>
          <w:lang w:val="id-ID"/>
        </w:rPr>
      </w:pPr>
      <w:r w:rsidRPr="00E24B51">
        <w:rPr>
          <w:color w:val="000000" w:themeColor="text1"/>
          <w:sz w:val="20"/>
          <w:szCs w:val="20"/>
        </w:rPr>
        <w:t xml:space="preserve">Sumber: </w:t>
      </w:r>
      <w:r w:rsidRPr="00E24B51">
        <w:rPr>
          <w:color w:val="000000" w:themeColor="text1"/>
          <w:sz w:val="20"/>
          <w:szCs w:val="20"/>
          <w:lang w:val="id-ID"/>
        </w:rPr>
        <w:t xml:space="preserve">Data Primer yang Diolah </w:t>
      </w:r>
      <w:r w:rsidRPr="00E24B51">
        <w:rPr>
          <w:color w:val="000000" w:themeColor="text1"/>
          <w:sz w:val="20"/>
          <w:szCs w:val="20"/>
        </w:rPr>
        <w:t>(20</w:t>
      </w:r>
      <w:r w:rsidRPr="00E24B51">
        <w:rPr>
          <w:color w:val="000000" w:themeColor="text1"/>
          <w:sz w:val="20"/>
          <w:szCs w:val="20"/>
          <w:lang w:val="id-ID"/>
        </w:rPr>
        <w:t>20</w:t>
      </w:r>
      <w:r w:rsidRPr="00E24B51">
        <w:rPr>
          <w:color w:val="000000" w:themeColor="text1"/>
          <w:sz w:val="20"/>
          <w:szCs w:val="20"/>
        </w:rPr>
        <w:t>)</w:t>
      </w:r>
      <w:r>
        <w:rPr>
          <w:color w:val="000000" w:themeColor="text1"/>
          <w:sz w:val="20"/>
          <w:szCs w:val="20"/>
          <w:lang w:val="id-ID"/>
        </w:rPr>
        <w:t xml:space="preserve"> </w:t>
      </w:r>
    </w:p>
    <w:p w:rsidR="009C1BFA" w:rsidRDefault="009C1BFA" w:rsidP="009C1BFA">
      <w:pPr>
        <w:ind w:firstLine="425"/>
        <w:jc w:val="both"/>
        <w:rPr>
          <w:lang w:val="id-ID"/>
        </w:rPr>
      </w:pPr>
      <w:r w:rsidRPr="00150D61">
        <w:rPr>
          <w:lang w:val="id-ID"/>
        </w:rPr>
        <w:t>Berdasarkan tabel diatas dapat dilihat</w:t>
      </w:r>
      <w:r>
        <w:rPr>
          <w:lang w:val="id-ID"/>
        </w:rPr>
        <w:t xml:space="preserve"> bahwa m</w:t>
      </w:r>
      <w:r w:rsidRPr="00150D61">
        <w:rPr>
          <w:lang w:val="id-ID"/>
        </w:rPr>
        <w:t xml:space="preserve">ayoritas responden adalah </w:t>
      </w:r>
      <w:r>
        <w:rPr>
          <w:lang w:val="id-ID"/>
        </w:rPr>
        <w:t>berjenis kelamin laki-laki (62,16</w:t>
      </w:r>
      <w:r w:rsidRPr="00150D61">
        <w:rPr>
          <w:lang w:val="id-ID"/>
        </w:rPr>
        <w:t xml:space="preserve">%),usia antara </w:t>
      </w:r>
      <w:r>
        <w:rPr>
          <w:lang w:val="id-ID"/>
        </w:rPr>
        <w:t xml:space="preserve">31 </w:t>
      </w:r>
      <w:r w:rsidRPr="00150D61">
        <w:rPr>
          <w:lang w:val="id-ID"/>
        </w:rPr>
        <w:t xml:space="preserve">s/d </w:t>
      </w:r>
      <w:r>
        <w:rPr>
          <w:lang w:val="id-ID"/>
        </w:rPr>
        <w:t>40 tahun (59,46</w:t>
      </w:r>
      <w:r w:rsidRPr="00150D61">
        <w:rPr>
          <w:lang w:val="id-ID"/>
        </w:rPr>
        <w:t>%), pendidikan</w:t>
      </w:r>
      <w:r>
        <w:rPr>
          <w:lang w:val="id-ID"/>
        </w:rPr>
        <w:t xml:space="preserve"> terakhir S1 (81,07%) dan masa kerja antara 5 s/d 10 tahun (48,65%). </w:t>
      </w:r>
    </w:p>
    <w:p w:rsidR="009C1BFA" w:rsidRDefault="009C1BFA" w:rsidP="009C1BFA">
      <w:pPr>
        <w:ind w:firstLine="425"/>
        <w:jc w:val="both"/>
        <w:rPr>
          <w:lang w:val="id-ID"/>
        </w:rPr>
      </w:pPr>
      <w:r w:rsidRPr="00827A21">
        <w:rPr>
          <w:i/>
          <w:iCs/>
          <w:lang w:val="id-ID" w:eastAsia="id-ID"/>
        </w:rPr>
        <w:t xml:space="preserve">Measurement Model Assessment </w:t>
      </w:r>
      <w:r w:rsidRPr="00827A21">
        <w:rPr>
          <w:iCs/>
          <w:lang w:val="id-ID" w:eastAsia="id-ID"/>
        </w:rPr>
        <w:t xml:space="preserve">(MMA) </w:t>
      </w:r>
      <w:r w:rsidRPr="00827A21">
        <w:rPr>
          <w:lang w:val="id-ID" w:eastAsia="id-ID"/>
        </w:rPr>
        <w:t>menspesifikasi hubungan variabel laten dengan indikator-indikatornya.MMA terdiri dari dari</w:t>
      </w:r>
      <w:r w:rsidRPr="00827A21">
        <w:rPr>
          <w:i/>
          <w:iCs/>
          <w:lang w:val="id-ID" w:eastAsia="id-ID"/>
        </w:rPr>
        <w:t xml:space="preserve">convergentvalidity </w:t>
      </w:r>
      <w:r w:rsidRPr="00827A21">
        <w:rPr>
          <w:iCs/>
          <w:lang w:val="id-ID" w:eastAsia="id-ID"/>
        </w:rPr>
        <w:t xml:space="preserve">dan </w:t>
      </w:r>
      <w:r w:rsidRPr="00827A21">
        <w:rPr>
          <w:i/>
          <w:iCs/>
          <w:lang w:val="id-ID" w:eastAsia="id-ID"/>
        </w:rPr>
        <w:t>discriminant validity</w:t>
      </w:r>
      <w:r w:rsidRPr="00827A21">
        <w:rPr>
          <w:iCs/>
          <w:lang w:val="id-ID" w:eastAsia="id-ID"/>
        </w:rPr>
        <w:t xml:space="preserve">. Asumsi yang digunakan pada </w:t>
      </w:r>
      <w:r w:rsidRPr="00827A21">
        <w:rPr>
          <w:i/>
          <w:iCs/>
          <w:lang w:val="id-ID" w:eastAsia="id-ID"/>
        </w:rPr>
        <w:t>convergentvalidity</w:t>
      </w:r>
      <w:r w:rsidRPr="00827A21">
        <w:rPr>
          <w:lang w:val="id-ID" w:eastAsia="id-ID"/>
        </w:rPr>
        <w:t xml:space="preserve"> adalah </w:t>
      </w:r>
      <w:r w:rsidRPr="00827A21">
        <w:rPr>
          <w:i/>
          <w:iCs/>
          <w:lang w:val="id-ID" w:eastAsia="id-ID"/>
        </w:rPr>
        <w:t xml:space="preserve">outer loading </w:t>
      </w:r>
      <w:r w:rsidRPr="00827A21">
        <w:rPr>
          <w:lang w:val="id-ID" w:eastAsia="id-ID"/>
        </w:rPr>
        <w:t xml:space="preserve">&gt; 0,7; </w:t>
      </w:r>
      <w:r w:rsidRPr="00827A21">
        <w:rPr>
          <w:i/>
          <w:iCs/>
          <w:lang w:val="id-ID" w:eastAsia="id-ID"/>
        </w:rPr>
        <w:t xml:space="preserve">cronbach alpha (CA) </w:t>
      </w:r>
      <w:r w:rsidRPr="00827A21">
        <w:rPr>
          <w:lang w:val="id-ID" w:eastAsia="id-ID"/>
        </w:rPr>
        <w:t xml:space="preserve">&gt; 0,7; </w:t>
      </w:r>
      <w:r w:rsidRPr="00827A21">
        <w:rPr>
          <w:i/>
          <w:iCs/>
          <w:lang w:val="id-ID" w:eastAsia="id-ID"/>
        </w:rPr>
        <w:t xml:space="preserve">composite reliability (CR) </w:t>
      </w:r>
      <w:r w:rsidRPr="00827A21">
        <w:rPr>
          <w:lang w:val="id-ID" w:eastAsia="id-ID"/>
        </w:rPr>
        <w:t xml:space="preserve">&gt;0,7; </w:t>
      </w:r>
      <w:r w:rsidRPr="00827A21">
        <w:rPr>
          <w:i/>
          <w:iCs/>
          <w:lang w:val="id-ID" w:eastAsia="id-ID"/>
        </w:rPr>
        <w:t xml:space="preserve">average variance extracted </w:t>
      </w:r>
      <w:r w:rsidRPr="00827A21">
        <w:rPr>
          <w:lang w:val="id-ID" w:eastAsia="id-ID"/>
        </w:rPr>
        <w:t>(</w:t>
      </w:r>
      <w:r w:rsidRPr="00827A21">
        <w:rPr>
          <w:i/>
          <w:lang w:val="id-ID" w:eastAsia="id-ID"/>
        </w:rPr>
        <w:t>AVE</w:t>
      </w:r>
      <w:r w:rsidRPr="00827A21">
        <w:rPr>
          <w:lang w:val="id-ID" w:eastAsia="id-ID"/>
        </w:rPr>
        <w:t xml:space="preserve">) &gt; 0,5 sedangkan </w:t>
      </w:r>
      <w:r w:rsidRPr="00827A21">
        <w:rPr>
          <w:i/>
          <w:iCs/>
          <w:lang w:val="id-ID" w:eastAsia="id-ID"/>
        </w:rPr>
        <w:t xml:space="preserve">discriminant validity </w:t>
      </w:r>
      <w:r w:rsidRPr="00827A21">
        <w:rPr>
          <w:iCs/>
          <w:lang w:val="id-ID" w:eastAsia="id-ID"/>
        </w:rPr>
        <w:t xml:space="preserve">dapat menggunakan </w:t>
      </w:r>
      <w:r w:rsidRPr="00827A21">
        <w:rPr>
          <w:lang w:val="id-ID" w:eastAsia="id-ID"/>
        </w:rPr>
        <w:t xml:space="preserve">metode </w:t>
      </w:r>
      <w:r w:rsidRPr="00827A21">
        <w:rPr>
          <w:i/>
          <w:iCs/>
          <w:lang w:val="id-ID" w:eastAsia="id-ID"/>
        </w:rPr>
        <w:t xml:space="preserve">Fornell-Larcker criterion </w:t>
      </w:r>
      <w:r w:rsidRPr="00827A21">
        <w:rPr>
          <w:lang w:val="id-ID" w:eastAsia="id-ID"/>
        </w:rPr>
        <w:t>(</w:t>
      </w:r>
      <w:r w:rsidRPr="00827A21">
        <w:rPr>
          <w:noProof/>
        </w:rPr>
        <w:t>Bagozzi&amp; Yi</w:t>
      </w:r>
      <w:r w:rsidRPr="00827A21">
        <w:rPr>
          <w:noProof/>
          <w:lang w:val="id-ID"/>
        </w:rPr>
        <w:t>,</w:t>
      </w:r>
      <w:r w:rsidRPr="00827A21">
        <w:rPr>
          <w:noProof/>
        </w:rPr>
        <w:t xml:space="preserve"> 1988</w:t>
      </w:r>
      <w:r w:rsidRPr="00827A21">
        <w:rPr>
          <w:noProof/>
          <w:lang w:val="id-ID"/>
        </w:rPr>
        <w:t xml:space="preserve">). </w:t>
      </w:r>
      <w:r w:rsidRPr="00827A21">
        <w:rPr>
          <w:iCs/>
          <w:lang w:val="id-ID" w:eastAsia="id-ID"/>
        </w:rPr>
        <w:t xml:space="preserve">Diantara peneliti terdahulu yang juga menggunakan asumsi tersebut adalah Sefnedi (2019). </w:t>
      </w:r>
      <w:r w:rsidRPr="00827A21">
        <w:t xml:space="preserve">Hasil </w:t>
      </w:r>
      <w:r w:rsidRPr="00827A21">
        <w:rPr>
          <w:lang w:val="id-ID"/>
        </w:rPr>
        <w:t xml:space="preserve">analisis </w:t>
      </w:r>
      <w:r w:rsidRPr="00827A21">
        <w:rPr>
          <w:iCs/>
          <w:lang w:val="id-ID" w:eastAsia="id-ID"/>
        </w:rPr>
        <w:t xml:space="preserve">MMA </w:t>
      </w:r>
      <w:r w:rsidRPr="00827A21">
        <w:rPr>
          <w:lang w:val="id-ID"/>
        </w:rPr>
        <w:t>dapat dilihat sebagai berikut</w:t>
      </w:r>
      <w:r w:rsidRPr="00827A21">
        <w:t>:</w:t>
      </w:r>
      <w:r>
        <w:rPr>
          <w:lang w:val="id-ID"/>
        </w:rPr>
        <w:t xml:space="preserve"> </w:t>
      </w:r>
    </w:p>
    <w:p w:rsidR="009C1BFA" w:rsidRDefault="009C1BFA" w:rsidP="009C1BFA">
      <w:pPr>
        <w:ind w:firstLine="425"/>
        <w:jc w:val="both"/>
        <w:rPr>
          <w:lang w:val="id-ID"/>
        </w:rPr>
      </w:pPr>
    </w:p>
    <w:p w:rsidR="009C1BFA" w:rsidRDefault="009C1BFA" w:rsidP="009C1BFA">
      <w:pPr>
        <w:ind w:firstLine="425"/>
        <w:jc w:val="both"/>
        <w:rPr>
          <w:lang w:val="id-ID"/>
        </w:rPr>
      </w:pPr>
    </w:p>
    <w:p w:rsidR="009C1BFA" w:rsidRDefault="009C1BFA" w:rsidP="009C1BFA">
      <w:pPr>
        <w:ind w:firstLine="425"/>
        <w:jc w:val="both"/>
        <w:rPr>
          <w:lang w:val="id-ID"/>
        </w:rPr>
      </w:pPr>
    </w:p>
    <w:p w:rsidR="009C1BFA" w:rsidRDefault="009C1BFA" w:rsidP="009C1BFA">
      <w:pPr>
        <w:ind w:firstLine="425"/>
        <w:jc w:val="both"/>
        <w:rPr>
          <w:lang w:val="id-ID"/>
        </w:rPr>
      </w:pPr>
    </w:p>
    <w:p w:rsidR="009C1BFA" w:rsidRDefault="009C1BFA" w:rsidP="009C1BFA">
      <w:pPr>
        <w:ind w:firstLine="425"/>
        <w:jc w:val="both"/>
        <w:rPr>
          <w:lang w:val="id-ID"/>
        </w:rPr>
      </w:pPr>
    </w:p>
    <w:p w:rsidR="009C1BFA" w:rsidRPr="00AE19B1" w:rsidRDefault="009C1BFA" w:rsidP="009C1BFA">
      <w:pPr>
        <w:ind w:firstLine="425"/>
        <w:jc w:val="both"/>
        <w:rPr>
          <w:lang w:val="id-ID"/>
        </w:rPr>
      </w:pPr>
    </w:p>
    <w:p w:rsidR="009C1BFA" w:rsidRDefault="009C1BFA" w:rsidP="009C1BFA">
      <w:pPr>
        <w:ind w:firstLine="425"/>
        <w:jc w:val="both"/>
        <w:rPr>
          <w:color w:val="000000" w:themeColor="text1"/>
          <w:lang w:val="id-ID"/>
        </w:rPr>
      </w:pPr>
    </w:p>
    <w:p w:rsidR="009C1BFA" w:rsidRPr="00C22D2D" w:rsidRDefault="009C1BFA" w:rsidP="009C1BFA">
      <w:pPr>
        <w:rPr>
          <w:b/>
          <w:i/>
          <w:color w:val="000000" w:themeColor="text1"/>
          <w:sz w:val="16"/>
          <w:szCs w:val="20"/>
        </w:rPr>
      </w:pPr>
      <w:r w:rsidRPr="00F573E3">
        <w:rPr>
          <w:b/>
          <w:color w:val="000000" w:themeColor="text1"/>
          <w:szCs w:val="20"/>
        </w:rPr>
        <w:lastRenderedPageBreak/>
        <w:t>T</w:t>
      </w:r>
      <w:r w:rsidRPr="00F573E3">
        <w:rPr>
          <w:b/>
          <w:color w:val="000000" w:themeColor="text1"/>
          <w:szCs w:val="20"/>
          <w:lang w:val="id-ID"/>
        </w:rPr>
        <w:t xml:space="preserve">ABEL </w:t>
      </w:r>
      <w:r>
        <w:rPr>
          <w:b/>
          <w:color w:val="000000" w:themeColor="text1"/>
          <w:szCs w:val="20"/>
          <w:lang w:val="id-ID"/>
        </w:rPr>
        <w:t>2</w:t>
      </w:r>
      <w:r w:rsidRPr="00F573E3">
        <w:rPr>
          <w:b/>
          <w:color w:val="000000" w:themeColor="text1"/>
          <w:szCs w:val="20"/>
        </w:rPr>
        <w:t xml:space="preserve">. </w:t>
      </w:r>
      <w:r>
        <w:rPr>
          <w:b/>
          <w:i/>
          <w:color w:val="000000" w:themeColor="text1"/>
          <w:szCs w:val="20"/>
          <w:lang w:val="id-ID"/>
        </w:rPr>
        <w:t>Hasil Convergent Validity</w:t>
      </w:r>
    </w:p>
    <w:p w:rsidR="009C1BFA" w:rsidRPr="00C22D2D" w:rsidRDefault="009C1BFA" w:rsidP="009C1BFA">
      <w:pPr>
        <w:rPr>
          <w:b/>
          <w:color w:val="000000" w:themeColor="text1"/>
          <w:sz w:val="4"/>
          <w:szCs w:val="20"/>
        </w:rPr>
      </w:pPr>
    </w:p>
    <w:tbl>
      <w:tblPr>
        <w:tblW w:w="9087" w:type="dxa"/>
        <w:tblInd w:w="93" w:type="dxa"/>
        <w:tblLayout w:type="fixed"/>
        <w:tblLook w:val="04A0"/>
      </w:tblPr>
      <w:tblGrid>
        <w:gridCol w:w="2567"/>
        <w:gridCol w:w="992"/>
        <w:gridCol w:w="851"/>
        <w:gridCol w:w="1417"/>
        <w:gridCol w:w="1134"/>
        <w:gridCol w:w="992"/>
        <w:gridCol w:w="1134"/>
      </w:tblGrid>
      <w:tr w:rsidR="009C1BFA" w:rsidRPr="00AD04F1" w:rsidTr="007A29B3">
        <w:trPr>
          <w:trHeight w:val="84"/>
        </w:trPr>
        <w:tc>
          <w:tcPr>
            <w:tcW w:w="2567" w:type="dxa"/>
            <w:tcBorders>
              <w:top w:val="single" w:sz="4" w:space="0" w:color="auto"/>
              <w:bottom w:val="single" w:sz="4" w:space="0" w:color="auto"/>
            </w:tcBorders>
            <w:shd w:val="clear" w:color="auto" w:fill="auto"/>
            <w:noWrap/>
            <w:vAlign w:val="center"/>
            <w:hideMark/>
          </w:tcPr>
          <w:p w:rsidR="009C1BFA" w:rsidRPr="00AD04F1" w:rsidRDefault="009C1BFA" w:rsidP="007A29B3">
            <w:pPr>
              <w:jc w:val="center"/>
              <w:rPr>
                <w:b/>
                <w:color w:val="000000" w:themeColor="text1"/>
              </w:rPr>
            </w:pPr>
            <w:r w:rsidRPr="00AD04F1">
              <w:rPr>
                <w:b/>
                <w:color w:val="000000" w:themeColor="text1"/>
                <w:lang w:val="id-ID"/>
              </w:rPr>
              <w:t>Variabel</w:t>
            </w:r>
          </w:p>
        </w:tc>
        <w:tc>
          <w:tcPr>
            <w:tcW w:w="992" w:type="dxa"/>
            <w:tcBorders>
              <w:top w:val="single" w:sz="4" w:space="0" w:color="auto"/>
              <w:bottom w:val="single" w:sz="4" w:space="0" w:color="auto"/>
            </w:tcBorders>
            <w:vAlign w:val="center"/>
          </w:tcPr>
          <w:p w:rsidR="009C1BFA" w:rsidRPr="00AD04F1" w:rsidRDefault="009C1BFA" w:rsidP="007A29B3">
            <w:pPr>
              <w:jc w:val="center"/>
              <w:rPr>
                <w:b/>
                <w:color w:val="000000" w:themeColor="text1"/>
                <w:lang w:val="id-ID"/>
              </w:rPr>
            </w:pPr>
            <w:r w:rsidRPr="00AD04F1">
              <w:rPr>
                <w:b/>
                <w:color w:val="000000" w:themeColor="text1"/>
                <w:lang w:val="id-ID"/>
              </w:rPr>
              <w:t>Jumlah Item</w:t>
            </w:r>
          </w:p>
        </w:tc>
        <w:tc>
          <w:tcPr>
            <w:tcW w:w="851" w:type="dxa"/>
            <w:tcBorders>
              <w:top w:val="single" w:sz="4" w:space="0" w:color="auto"/>
              <w:bottom w:val="single" w:sz="4" w:space="0" w:color="auto"/>
            </w:tcBorders>
            <w:vAlign w:val="center"/>
          </w:tcPr>
          <w:p w:rsidR="009C1BFA" w:rsidRPr="00AD04F1" w:rsidRDefault="009C1BFA" w:rsidP="007A29B3">
            <w:pPr>
              <w:jc w:val="center"/>
              <w:rPr>
                <w:b/>
                <w:color w:val="000000" w:themeColor="text1"/>
                <w:lang w:val="id-ID"/>
              </w:rPr>
            </w:pPr>
            <w:r w:rsidRPr="00AD04F1">
              <w:rPr>
                <w:b/>
                <w:color w:val="000000" w:themeColor="text1"/>
                <w:lang w:val="id-ID"/>
              </w:rPr>
              <w:t>Item Valid</w:t>
            </w:r>
          </w:p>
        </w:tc>
        <w:tc>
          <w:tcPr>
            <w:tcW w:w="1417" w:type="dxa"/>
            <w:tcBorders>
              <w:top w:val="single" w:sz="4" w:space="0" w:color="auto"/>
              <w:bottom w:val="single" w:sz="4" w:space="0" w:color="auto"/>
            </w:tcBorders>
            <w:vAlign w:val="center"/>
          </w:tcPr>
          <w:p w:rsidR="009C1BFA" w:rsidRPr="00AD04F1" w:rsidRDefault="009C1BFA" w:rsidP="007A29B3">
            <w:pPr>
              <w:jc w:val="center"/>
              <w:rPr>
                <w:b/>
                <w:i/>
                <w:color w:val="000000" w:themeColor="text1"/>
                <w:lang w:val="id-ID"/>
              </w:rPr>
            </w:pPr>
            <w:r w:rsidRPr="00AD04F1">
              <w:rPr>
                <w:b/>
                <w:i/>
                <w:color w:val="000000" w:themeColor="text1"/>
                <w:lang w:val="id-ID"/>
              </w:rPr>
              <w:t>Outer loading</w:t>
            </w:r>
          </w:p>
        </w:tc>
        <w:tc>
          <w:tcPr>
            <w:tcW w:w="1134" w:type="dxa"/>
            <w:tcBorders>
              <w:top w:val="single" w:sz="4" w:space="0" w:color="auto"/>
              <w:bottom w:val="single" w:sz="4" w:space="0" w:color="auto"/>
            </w:tcBorders>
            <w:shd w:val="clear" w:color="auto" w:fill="auto"/>
            <w:noWrap/>
            <w:vAlign w:val="center"/>
            <w:hideMark/>
          </w:tcPr>
          <w:p w:rsidR="009C1BFA" w:rsidRPr="00AD04F1" w:rsidRDefault="009C1BFA" w:rsidP="007A29B3">
            <w:pPr>
              <w:jc w:val="center"/>
              <w:rPr>
                <w:b/>
                <w:i/>
                <w:color w:val="000000" w:themeColor="text1"/>
              </w:rPr>
            </w:pPr>
            <w:r w:rsidRPr="00AD04F1">
              <w:rPr>
                <w:b/>
                <w:i/>
                <w:color w:val="000000" w:themeColor="text1"/>
                <w:lang w:val="id-ID"/>
              </w:rPr>
              <w:t>CA</w:t>
            </w:r>
          </w:p>
        </w:tc>
        <w:tc>
          <w:tcPr>
            <w:tcW w:w="992" w:type="dxa"/>
            <w:tcBorders>
              <w:top w:val="single" w:sz="4" w:space="0" w:color="auto"/>
              <w:bottom w:val="single" w:sz="4" w:space="0" w:color="auto"/>
            </w:tcBorders>
            <w:shd w:val="clear" w:color="auto" w:fill="auto"/>
            <w:noWrap/>
            <w:vAlign w:val="center"/>
            <w:hideMark/>
          </w:tcPr>
          <w:p w:rsidR="009C1BFA" w:rsidRPr="00AD04F1" w:rsidRDefault="009C1BFA" w:rsidP="007A29B3">
            <w:pPr>
              <w:jc w:val="center"/>
              <w:rPr>
                <w:b/>
                <w:i/>
                <w:color w:val="000000" w:themeColor="text1"/>
              </w:rPr>
            </w:pPr>
            <w:r w:rsidRPr="00AD04F1">
              <w:rPr>
                <w:b/>
                <w:i/>
                <w:color w:val="000000" w:themeColor="text1"/>
                <w:lang w:val="id-ID"/>
              </w:rPr>
              <w:t>CR</w:t>
            </w:r>
          </w:p>
        </w:tc>
        <w:tc>
          <w:tcPr>
            <w:tcW w:w="1134" w:type="dxa"/>
            <w:tcBorders>
              <w:top w:val="single" w:sz="4" w:space="0" w:color="auto"/>
              <w:bottom w:val="single" w:sz="4" w:space="0" w:color="auto"/>
            </w:tcBorders>
            <w:shd w:val="clear" w:color="auto" w:fill="auto"/>
            <w:noWrap/>
            <w:vAlign w:val="center"/>
            <w:hideMark/>
          </w:tcPr>
          <w:p w:rsidR="009C1BFA" w:rsidRPr="00AD04F1" w:rsidRDefault="009C1BFA" w:rsidP="007A29B3">
            <w:pPr>
              <w:jc w:val="center"/>
              <w:rPr>
                <w:b/>
                <w:i/>
                <w:color w:val="000000" w:themeColor="text1"/>
              </w:rPr>
            </w:pPr>
            <w:r w:rsidRPr="00AD04F1">
              <w:rPr>
                <w:b/>
                <w:i/>
                <w:color w:val="000000" w:themeColor="text1"/>
                <w:lang w:val="id-ID"/>
              </w:rPr>
              <w:t>AVE</w:t>
            </w:r>
          </w:p>
        </w:tc>
      </w:tr>
      <w:tr w:rsidR="009C1BFA" w:rsidRPr="00AD04F1" w:rsidTr="007A29B3">
        <w:trPr>
          <w:trHeight w:val="56"/>
        </w:trPr>
        <w:tc>
          <w:tcPr>
            <w:tcW w:w="2567" w:type="dxa"/>
            <w:tcBorders>
              <w:top w:val="single" w:sz="4" w:space="0" w:color="auto"/>
              <w:bottom w:val="single" w:sz="4" w:space="0" w:color="auto"/>
            </w:tcBorders>
            <w:shd w:val="clear" w:color="auto" w:fill="auto"/>
            <w:noWrap/>
            <w:vAlign w:val="center"/>
          </w:tcPr>
          <w:p w:rsidR="009C1BFA" w:rsidRPr="00A862E6" w:rsidRDefault="009C1BFA" w:rsidP="007A29B3">
            <w:pPr>
              <w:rPr>
                <w:i/>
                <w:color w:val="000000" w:themeColor="text1"/>
                <w:lang w:val="id-ID"/>
              </w:rPr>
            </w:pPr>
            <w:r w:rsidRPr="00A862E6">
              <w:rPr>
                <w:i/>
                <w:color w:val="000000" w:themeColor="text1"/>
                <w:lang w:val="id-ID"/>
              </w:rPr>
              <w:t>Knowledge sharing</w:t>
            </w:r>
          </w:p>
        </w:tc>
        <w:tc>
          <w:tcPr>
            <w:tcW w:w="992" w:type="dxa"/>
            <w:tcBorders>
              <w:top w:val="single" w:sz="4" w:space="0" w:color="auto"/>
              <w:bottom w:val="single" w:sz="4" w:space="0" w:color="auto"/>
            </w:tcBorders>
            <w:vAlign w:val="center"/>
          </w:tcPr>
          <w:p w:rsidR="009C1BFA" w:rsidRPr="00A862E6" w:rsidRDefault="009C1BFA" w:rsidP="007A29B3">
            <w:pPr>
              <w:jc w:val="center"/>
              <w:rPr>
                <w:color w:val="000000" w:themeColor="text1"/>
                <w:lang w:val="id-ID"/>
              </w:rPr>
            </w:pPr>
            <w:r w:rsidRPr="00A862E6">
              <w:rPr>
                <w:color w:val="000000" w:themeColor="text1"/>
                <w:lang w:val="id-ID"/>
              </w:rPr>
              <w:t>5</w:t>
            </w:r>
          </w:p>
        </w:tc>
        <w:tc>
          <w:tcPr>
            <w:tcW w:w="851" w:type="dxa"/>
            <w:tcBorders>
              <w:top w:val="single" w:sz="4" w:space="0" w:color="auto"/>
              <w:bottom w:val="single" w:sz="4" w:space="0" w:color="auto"/>
            </w:tcBorders>
            <w:vAlign w:val="center"/>
          </w:tcPr>
          <w:p w:rsidR="009C1BFA" w:rsidRPr="00A862E6" w:rsidRDefault="009C1BFA" w:rsidP="007A29B3">
            <w:pPr>
              <w:jc w:val="center"/>
              <w:rPr>
                <w:color w:val="000000" w:themeColor="text1"/>
                <w:lang w:val="id-ID"/>
              </w:rPr>
            </w:pPr>
            <w:r w:rsidRPr="00A862E6">
              <w:rPr>
                <w:color w:val="000000" w:themeColor="text1"/>
                <w:lang w:val="id-ID"/>
              </w:rPr>
              <w:t>4</w:t>
            </w:r>
          </w:p>
        </w:tc>
        <w:tc>
          <w:tcPr>
            <w:tcW w:w="1417" w:type="dxa"/>
            <w:tcBorders>
              <w:top w:val="single" w:sz="4" w:space="0" w:color="auto"/>
              <w:bottom w:val="single" w:sz="4" w:space="0" w:color="auto"/>
            </w:tcBorders>
            <w:vAlign w:val="center"/>
          </w:tcPr>
          <w:p w:rsidR="009C1BFA" w:rsidRPr="00A862E6" w:rsidRDefault="009C1BFA" w:rsidP="007A29B3">
            <w:pPr>
              <w:jc w:val="center"/>
              <w:rPr>
                <w:color w:val="000000" w:themeColor="text1"/>
                <w:lang w:val="id-ID"/>
              </w:rPr>
            </w:pPr>
            <w:r w:rsidRPr="00A862E6">
              <w:rPr>
                <w:color w:val="000000" w:themeColor="text1"/>
                <w:lang w:val="id-ID"/>
              </w:rPr>
              <w:t>0,708-0,</w:t>
            </w:r>
            <w:r w:rsidRPr="00A862E6">
              <w:rPr>
                <w:color w:val="000000" w:themeColor="text1"/>
              </w:rPr>
              <w:t>9</w:t>
            </w:r>
            <w:r w:rsidRPr="00A862E6">
              <w:rPr>
                <w:color w:val="000000" w:themeColor="text1"/>
                <w:lang w:val="id-ID"/>
              </w:rPr>
              <w:t>47</w:t>
            </w:r>
          </w:p>
        </w:tc>
        <w:tc>
          <w:tcPr>
            <w:tcW w:w="1134" w:type="dxa"/>
            <w:tcBorders>
              <w:top w:val="single" w:sz="4" w:space="0" w:color="auto"/>
              <w:bottom w:val="single" w:sz="4" w:space="0" w:color="auto"/>
            </w:tcBorders>
            <w:shd w:val="clear" w:color="auto" w:fill="auto"/>
            <w:noWrap/>
            <w:vAlign w:val="center"/>
          </w:tcPr>
          <w:p w:rsidR="009C1BFA" w:rsidRPr="00A862E6" w:rsidRDefault="009C1BFA" w:rsidP="007A29B3">
            <w:pPr>
              <w:jc w:val="center"/>
              <w:rPr>
                <w:bCs/>
              </w:rPr>
            </w:pPr>
            <w:r w:rsidRPr="00A862E6">
              <w:rPr>
                <w:bCs/>
              </w:rPr>
              <w:t>0,898</w:t>
            </w:r>
          </w:p>
        </w:tc>
        <w:tc>
          <w:tcPr>
            <w:tcW w:w="992" w:type="dxa"/>
            <w:tcBorders>
              <w:top w:val="single" w:sz="4" w:space="0" w:color="auto"/>
              <w:bottom w:val="single" w:sz="4" w:space="0" w:color="auto"/>
            </w:tcBorders>
            <w:shd w:val="clear" w:color="auto" w:fill="auto"/>
            <w:noWrap/>
            <w:vAlign w:val="center"/>
          </w:tcPr>
          <w:p w:rsidR="009C1BFA" w:rsidRPr="00A862E6" w:rsidRDefault="009C1BFA" w:rsidP="007A29B3">
            <w:pPr>
              <w:jc w:val="center"/>
              <w:rPr>
                <w:bCs/>
              </w:rPr>
            </w:pPr>
            <w:r w:rsidRPr="00A862E6">
              <w:rPr>
                <w:bCs/>
              </w:rPr>
              <w:t>0,930</w:t>
            </w:r>
          </w:p>
        </w:tc>
        <w:tc>
          <w:tcPr>
            <w:tcW w:w="1134" w:type="dxa"/>
            <w:tcBorders>
              <w:top w:val="single" w:sz="4" w:space="0" w:color="auto"/>
              <w:bottom w:val="single" w:sz="4" w:space="0" w:color="auto"/>
            </w:tcBorders>
            <w:shd w:val="clear" w:color="auto" w:fill="auto"/>
            <w:noWrap/>
            <w:vAlign w:val="center"/>
          </w:tcPr>
          <w:p w:rsidR="009C1BFA" w:rsidRPr="00A862E6" w:rsidRDefault="009C1BFA" w:rsidP="007A29B3">
            <w:pPr>
              <w:jc w:val="center"/>
              <w:rPr>
                <w:bCs/>
              </w:rPr>
            </w:pPr>
            <w:r w:rsidRPr="00A862E6">
              <w:rPr>
                <w:bCs/>
              </w:rPr>
              <w:t>0,769</w:t>
            </w:r>
          </w:p>
        </w:tc>
      </w:tr>
      <w:tr w:rsidR="009C1BFA" w:rsidRPr="00AD04F1" w:rsidTr="007A29B3">
        <w:trPr>
          <w:trHeight w:val="216"/>
        </w:trPr>
        <w:tc>
          <w:tcPr>
            <w:tcW w:w="2567" w:type="dxa"/>
            <w:tcBorders>
              <w:top w:val="single" w:sz="4" w:space="0" w:color="auto"/>
              <w:bottom w:val="single" w:sz="4" w:space="0" w:color="auto"/>
            </w:tcBorders>
            <w:shd w:val="clear" w:color="auto" w:fill="auto"/>
            <w:noWrap/>
            <w:vAlign w:val="center"/>
          </w:tcPr>
          <w:p w:rsidR="009C1BFA" w:rsidRPr="00A862E6" w:rsidRDefault="009C1BFA" w:rsidP="007A29B3">
            <w:pPr>
              <w:rPr>
                <w:i/>
                <w:color w:val="000000" w:themeColor="text1"/>
                <w:lang w:val="id-ID"/>
              </w:rPr>
            </w:pPr>
            <w:r w:rsidRPr="00A862E6">
              <w:rPr>
                <w:i/>
                <w:color w:val="000000" w:themeColor="text1"/>
                <w:lang w:val="id-ID"/>
              </w:rPr>
              <w:t>Organizational citizenship behavior</w:t>
            </w:r>
          </w:p>
        </w:tc>
        <w:tc>
          <w:tcPr>
            <w:tcW w:w="992" w:type="dxa"/>
            <w:tcBorders>
              <w:top w:val="single" w:sz="4" w:space="0" w:color="auto"/>
              <w:bottom w:val="single" w:sz="4" w:space="0" w:color="auto"/>
            </w:tcBorders>
            <w:vAlign w:val="center"/>
          </w:tcPr>
          <w:p w:rsidR="009C1BFA" w:rsidRPr="00A862E6" w:rsidRDefault="009C1BFA" w:rsidP="007A29B3">
            <w:pPr>
              <w:jc w:val="center"/>
              <w:rPr>
                <w:color w:val="000000" w:themeColor="text1"/>
                <w:lang w:val="id-ID"/>
              </w:rPr>
            </w:pPr>
            <w:r w:rsidRPr="00A862E6">
              <w:rPr>
                <w:color w:val="000000" w:themeColor="text1"/>
                <w:lang w:val="id-ID"/>
              </w:rPr>
              <w:t>12</w:t>
            </w:r>
          </w:p>
        </w:tc>
        <w:tc>
          <w:tcPr>
            <w:tcW w:w="851" w:type="dxa"/>
            <w:tcBorders>
              <w:top w:val="single" w:sz="4" w:space="0" w:color="auto"/>
              <w:bottom w:val="single" w:sz="4" w:space="0" w:color="auto"/>
            </w:tcBorders>
            <w:vAlign w:val="center"/>
          </w:tcPr>
          <w:p w:rsidR="009C1BFA" w:rsidRPr="00A862E6" w:rsidRDefault="009C1BFA" w:rsidP="007A29B3">
            <w:pPr>
              <w:jc w:val="center"/>
              <w:rPr>
                <w:color w:val="000000" w:themeColor="text1"/>
                <w:lang w:val="id-ID"/>
              </w:rPr>
            </w:pPr>
            <w:r w:rsidRPr="00A862E6">
              <w:rPr>
                <w:color w:val="000000" w:themeColor="text1"/>
                <w:lang w:val="id-ID"/>
              </w:rPr>
              <w:t>9</w:t>
            </w:r>
          </w:p>
        </w:tc>
        <w:tc>
          <w:tcPr>
            <w:tcW w:w="1417" w:type="dxa"/>
            <w:tcBorders>
              <w:top w:val="single" w:sz="4" w:space="0" w:color="auto"/>
              <w:bottom w:val="single" w:sz="4" w:space="0" w:color="auto"/>
            </w:tcBorders>
            <w:vAlign w:val="center"/>
          </w:tcPr>
          <w:p w:rsidR="009C1BFA" w:rsidRPr="00A862E6" w:rsidRDefault="009C1BFA" w:rsidP="007A29B3">
            <w:pPr>
              <w:jc w:val="center"/>
              <w:rPr>
                <w:color w:val="000000" w:themeColor="text1"/>
                <w:lang w:val="id-ID"/>
              </w:rPr>
            </w:pPr>
            <w:r w:rsidRPr="00A862E6">
              <w:rPr>
                <w:color w:val="000000" w:themeColor="text1"/>
                <w:lang w:val="id-ID"/>
              </w:rPr>
              <w:t>0,780-0,859</w:t>
            </w:r>
          </w:p>
        </w:tc>
        <w:tc>
          <w:tcPr>
            <w:tcW w:w="1134" w:type="dxa"/>
            <w:tcBorders>
              <w:top w:val="single" w:sz="4" w:space="0" w:color="auto"/>
              <w:bottom w:val="single" w:sz="4" w:space="0" w:color="auto"/>
            </w:tcBorders>
            <w:shd w:val="clear" w:color="auto" w:fill="auto"/>
            <w:noWrap/>
            <w:vAlign w:val="center"/>
          </w:tcPr>
          <w:p w:rsidR="009C1BFA" w:rsidRPr="00A862E6" w:rsidRDefault="009C1BFA" w:rsidP="007A29B3">
            <w:pPr>
              <w:jc w:val="center"/>
              <w:rPr>
                <w:bCs/>
              </w:rPr>
            </w:pPr>
            <w:r w:rsidRPr="00A862E6">
              <w:rPr>
                <w:bCs/>
              </w:rPr>
              <w:t>0,941</w:t>
            </w:r>
          </w:p>
        </w:tc>
        <w:tc>
          <w:tcPr>
            <w:tcW w:w="992" w:type="dxa"/>
            <w:tcBorders>
              <w:top w:val="single" w:sz="4" w:space="0" w:color="auto"/>
              <w:bottom w:val="single" w:sz="4" w:space="0" w:color="auto"/>
            </w:tcBorders>
            <w:shd w:val="clear" w:color="auto" w:fill="auto"/>
            <w:noWrap/>
            <w:vAlign w:val="center"/>
          </w:tcPr>
          <w:p w:rsidR="009C1BFA" w:rsidRPr="00A862E6" w:rsidRDefault="009C1BFA" w:rsidP="007A29B3">
            <w:pPr>
              <w:jc w:val="center"/>
              <w:rPr>
                <w:bCs/>
              </w:rPr>
            </w:pPr>
            <w:r w:rsidRPr="00A862E6">
              <w:rPr>
                <w:bCs/>
              </w:rPr>
              <w:t>0,950</w:t>
            </w:r>
          </w:p>
        </w:tc>
        <w:tc>
          <w:tcPr>
            <w:tcW w:w="1134" w:type="dxa"/>
            <w:tcBorders>
              <w:top w:val="single" w:sz="4" w:space="0" w:color="auto"/>
              <w:bottom w:val="single" w:sz="4" w:space="0" w:color="auto"/>
            </w:tcBorders>
            <w:shd w:val="clear" w:color="auto" w:fill="auto"/>
            <w:noWrap/>
            <w:vAlign w:val="center"/>
          </w:tcPr>
          <w:p w:rsidR="009C1BFA" w:rsidRPr="00A862E6" w:rsidRDefault="009C1BFA" w:rsidP="007A29B3">
            <w:pPr>
              <w:jc w:val="center"/>
              <w:rPr>
                <w:bCs/>
              </w:rPr>
            </w:pPr>
            <w:r w:rsidRPr="00A862E6">
              <w:rPr>
                <w:bCs/>
              </w:rPr>
              <w:t>0,679</w:t>
            </w:r>
          </w:p>
        </w:tc>
      </w:tr>
      <w:tr w:rsidR="009C1BFA" w:rsidRPr="00AD04F1" w:rsidTr="007A29B3">
        <w:trPr>
          <w:trHeight w:val="134"/>
        </w:trPr>
        <w:tc>
          <w:tcPr>
            <w:tcW w:w="2567" w:type="dxa"/>
            <w:tcBorders>
              <w:top w:val="single" w:sz="4" w:space="0" w:color="auto"/>
              <w:bottom w:val="single" w:sz="4" w:space="0" w:color="auto"/>
            </w:tcBorders>
            <w:shd w:val="clear" w:color="auto" w:fill="auto"/>
            <w:noWrap/>
            <w:vAlign w:val="center"/>
            <w:hideMark/>
          </w:tcPr>
          <w:p w:rsidR="009C1BFA" w:rsidRPr="00A862E6" w:rsidRDefault="009C1BFA" w:rsidP="007A29B3">
            <w:pPr>
              <w:rPr>
                <w:color w:val="000000" w:themeColor="text1"/>
              </w:rPr>
            </w:pPr>
            <w:r w:rsidRPr="00A862E6">
              <w:rPr>
                <w:color w:val="000000" w:themeColor="text1"/>
                <w:lang w:val="id-ID"/>
              </w:rPr>
              <w:t>Persepsi dukungan organisasi</w:t>
            </w:r>
          </w:p>
        </w:tc>
        <w:tc>
          <w:tcPr>
            <w:tcW w:w="992" w:type="dxa"/>
            <w:tcBorders>
              <w:top w:val="single" w:sz="4" w:space="0" w:color="auto"/>
              <w:bottom w:val="single" w:sz="4" w:space="0" w:color="auto"/>
            </w:tcBorders>
            <w:vAlign w:val="center"/>
          </w:tcPr>
          <w:p w:rsidR="009C1BFA" w:rsidRPr="00A862E6" w:rsidRDefault="009C1BFA" w:rsidP="007A29B3">
            <w:pPr>
              <w:jc w:val="center"/>
              <w:rPr>
                <w:lang w:val="id-ID"/>
              </w:rPr>
            </w:pPr>
            <w:r w:rsidRPr="00A862E6">
              <w:rPr>
                <w:lang w:val="id-ID"/>
              </w:rPr>
              <w:t>9</w:t>
            </w:r>
          </w:p>
        </w:tc>
        <w:tc>
          <w:tcPr>
            <w:tcW w:w="851" w:type="dxa"/>
            <w:tcBorders>
              <w:top w:val="single" w:sz="4" w:space="0" w:color="auto"/>
              <w:bottom w:val="single" w:sz="4" w:space="0" w:color="auto"/>
            </w:tcBorders>
            <w:vAlign w:val="center"/>
          </w:tcPr>
          <w:p w:rsidR="009C1BFA" w:rsidRPr="00A862E6" w:rsidRDefault="009C1BFA" w:rsidP="007A29B3">
            <w:pPr>
              <w:jc w:val="center"/>
              <w:rPr>
                <w:color w:val="000000" w:themeColor="text1"/>
                <w:lang w:val="id-ID"/>
              </w:rPr>
            </w:pPr>
            <w:r w:rsidRPr="00A862E6">
              <w:rPr>
                <w:color w:val="000000" w:themeColor="text1"/>
                <w:lang w:val="id-ID"/>
              </w:rPr>
              <w:t>5</w:t>
            </w:r>
          </w:p>
        </w:tc>
        <w:tc>
          <w:tcPr>
            <w:tcW w:w="1417" w:type="dxa"/>
            <w:tcBorders>
              <w:top w:val="single" w:sz="4" w:space="0" w:color="auto"/>
              <w:bottom w:val="single" w:sz="4" w:space="0" w:color="auto"/>
            </w:tcBorders>
            <w:vAlign w:val="center"/>
          </w:tcPr>
          <w:p w:rsidR="009C1BFA" w:rsidRPr="00A862E6" w:rsidRDefault="009C1BFA" w:rsidP="007A29B3">
            <w:pPr>
              <w:jc w:val="center"/>
              <w:rPr>
                <w:color w:val="000000" w:themeColor="text1"/>
                <w:lang w:val="id-ID"/>
              </w:rPr>
            </w:pPr>
            <w:r w:rsidRPr="00A862E6">
              <w:rPr>
                <w:color w:val="000000" w:themeColor="text1"/>
                <w:lang w:val="id-ID"/>
              </w:rPr>
              <w:t>0,</w:t>
            </w:r>
            <w:r w:rsidRPr="00A862E6">
              <w:rPr>
                <w:color w:val="000000" w:themeColor="text1"/>
              </w:rPr>
              <w:t>7</w:t>
            </w:r>
            <w:r w:rsidRPr="00A862E6">
              <w:rPr>
                <w:color w:val="000000" w:themeColor="text1"/>
                <w:lang w:val="id-ID"/>
              </w:rPr>
              <w:t>08-0,969</w:t>
            </w:r>
          </w:p>
        </w:tc>
        <w:tc>
          <w:tcPr>
            <w:tcW w:w="1134" w:type="dxa"/>
            <w:tcBorders>
              <w:top w:val="single" w:sz="4" w:space="0" w:color="auto"/>
              <w:bottom w:val="single" w:sz="4" w:space="0" w:color="auto"/>
            </w:tcBorders>
            <w:shd w:val="clear" w:color="auto" w:fill="auto"/>
            <w:noWrap/>
            <w:vAlign w:val="center"/>
            <w:hideMark/>
          </w:tcPr>
          <w:p w:rsidR="009C1BFA" w:rsidRPr="00A862E6" w:rsidRDefault="009C1BFA" w:rsidP="007A29B3">
            <w:pPr>
              <w:jc w:val="center"/>
              <w:rPr>
                <w:bCs/>
              </w:rPr>
            </w:pPr>
            <w:r w:rsidRPr="00A862E6">
              <w:rPr>
                <w:bCs/>
              </w:rPr>
              <w:t>0,930</w:t>
            </w:r>
          </w:p>
        </w:tc>
        <w:tc>
          <w:tcPr>
            <w:tcW w:w="992" w:type="dxa"/>
            <w:tcBorders>
              <w:top w:val="single" w:sz="4" w:space="0" w:color="auto"/>
              <w:bottom w:val="single" w:sz="4" w:space="0" w:color="auto"/>
            </w:tcBorders>
            <w:shd w:val="clear" w:color="auto" w:fill="auto"/>
            <w:noWrap/>
            <w:vAlign w:val="center"/>
            <w:hideMark/>
          </w:tcPr>
          <w:p w:rsidR="009C1BFA" w:rsidRPr="00A862E6" w:rsidRDefault="009C1BFA" w:rsidP="007A29B3">
            <w:pPr>
              <w:jc w:val="center"/>
            </w:pPr>
            <w:r w:rsidRPr="00A862E6">
              <w:rPr>
                <w:bCs/>
              </w:rPr>
              <w:t>0,956</w:t>
            </w:r>
          </w:p>
        </w:tc>
        <w:tc>
          <w:tcPr>
            <w:tcW w:w="1134" w:type="dxa"/>
            <w:tcBorders>
              <w:top w:val="single" w:sz="4" w:space="0" w:color="auto"/>
              <w:bottom w:val="single" w:sz="4" w:space="0" w:color="auto"/>
            </w:tcBorders>
            <w:shd w:val="clear" w:color="auto" w:fill="auto"/>
            <w:noWrap/>
            <w:vAlign w:val="center"/>
            <w:hideMark/>
          </w:tcPr>
          <w:p w:rsidR="009C1BFA" w:rsidRPr="00A862E6" w:rsidRDefault="009C1BFA" w:rsidP="007A29B3">
            <w:pPr>
              <w:jc w:val="center"/>
            </w:pPr>
            <w:r w:rsidRPr="00A862E6">
              <w:rPr>
                <w:bCs/>
              </w:rPr>
              <w:t>0,878</w:t>
            </w:r>
          </w:p>
        </w:tc>
      </w:tr>
      <w:tr w:rsidR="009C1BFA" w:rsidRPr="00AD04F1" w:rsidTr="007A29B3">
        <w:trPr>
          <w:trHeight w:val="193"/>
        </w:trPr>
        <w:tc>
          <w:tcPr>
            <w:tcW w:w="2567" w:type="dxa"/>
            <w:tcBorders>
              <w:top w:val="single" w:sz="4" w:space="0" w:color="auto"/>
              <w:bottom w:val="single" w:sz="4" w:space="0" w:color="auto"/>
            </w:tcBorders>
            <w:shd w:val="clear" w:color="auto" w:fill="auto"/>
            <w:noWrap/>
            <w:vAlign w:val="center"/>
            <w:hideMark/>
          </w:tcPr>
          <w:p w:rsidR="009C1BFA" w:rsidRPr="00A862E6" w:rsidRDefault="009C1BFA" w:rsidP="007A29B3">
            <w:pPr>
              <w:rPr>
                <w:color w:val="000000" w:themeColor="text1"/>
                <w:lang w:val="id-ID"/>
              </w:rPr>
            </w:pPr>
            <w:r w:rsidRPr="00A862E6">
              <w:rPr>
                <w:color w:val="000000" w:themeColor="text1"/>
                <w:lang w:val="id-ID"/>
              </w:rPr>
              <w:t>Karakteristik pekerjaan</w:t>
            </w:r>
          </w:p>
        </w:tc>
        <w:tc>
          <w:tcPr>
            <w:tcW w:w="992" w:type="dxa"/>
            <w:tcBorders>
              <w:top w:val="single" w:sz="4" w:space="0" w:color="auto"/>
              <w:bottom w:val="single" w:sz="4" w:space="0" w:color="auto"/>
            </w:tcBorders>
            <w:vAlign w:val="center"/>
          </w:tcPr>
          <w:p w:rsidR="009C1BFA" w:rsidRPr="00A862E6" w:rsidRDefault="009C1BFA" w:rsidP="007A29B3">
            <w:pPr>
              <w:jc w:val="center"/>
              <w:rPr>
                <w:lang w:val="id-ID"/>
              </w:rPr>
            </w:pPr>
            <w:r w:rsidRPr="00A862E6">
              <w:rPr>
                <w:lang w:val="id-ID"/>
              </w:rPr>
              <w:t>15</w:t>
            </w:r>
          </w:p>
        </w:tc>
        <w:tc>
          <w:tcPr>
            <w:tcW w:w="851" w:type="dxa"/>
            <w:tcBorders>
              <w:top w:val="single" w:sz="4" w:space="0" w:color="auto"/>
              <w:bottom w:val="single" w:sz="4" w:space="0" w:color="auto"/>
            </w:tcBorders>
            <w:vAlign w:val="center"/>
          </w:tcPr>
          <w:p w:rsidR="009C1BFA" w:rsidRPr="00A862E6" w:rsidRDefault="009C1BFA" w:rsidP="007A29B3">
            <w:pPr>
              <w:jc w:val="center"/>
              <w:rPr>
                <w:color w:val="000000" w:themeColor="text1"/>
                <w:lang w:val="id-ID"/>
              </w:rPr>
            </w:pPr>
            <w:r w:rsidRPr="00A862E6">
              <w:rPr>
                <w:color w:val="000000" w:themeColor="text1"/>
                <w:lang w:val="id-ID"/>
              </w:rPr>
              <w:t>8</w:t>
            </w:r>
          </w:p>
        </w:tc>
        <w:tc>
          <w:tcPr>
            <w:tcW w:w="1417" w:type="dxa"/>
            <w:tcBorders>
              <w:top w:val="single" w:sz="4" w:space="0" w:color="auto"/>
              <w:bottom w:val="single" w:sz="4" w:space="0" w:color="auto"/>
            </w:tcBorders>
            <w:vAlign w:val="center"/>
          </w:tcPr>
          <w:p w:rsidR="009C1BFA" w:rsidRPr="00A862E6" w:rsidRDefault="009C1BFA" w:rsidP="007A29B3">
            <w:pPr>
              <w:jc w:val="center"/>
              <w:rPr>
                <w:color w:val="000000" w:themeColor="text1"/>
                <w:lang w:val="id-ID"/>
              </w:rPr>
            </w:pPr>
            <w:r w:rsidRPr="00A862E6">
              <w:rPr>
                <w:color w:val="000000" w:themeColor="text1"/>
                <w:lang w:val="id-ID"/>
              </w:rPr>
              <w:t>0,701-0,832</w:t>
            </w:r>
          </w:p>
        </w:tc>
        <w:tc>
          <w:tcPr>
            <w:tcW w:w="1134" w:type="dxa"/>
            <w:tcBorders>
              <w:top w:val="single" w:sz="4" w:space="0" w:color="auto"/>
              <w:bottom w:val="single" w:sz="4" w:space="0" w:color="auto"/>
            </w:tcBorders>
            <w:shd w:val="clear" w:color="auto" w:fill="auto"/>
            <w:noWrap/>
            <w:vAlign w:val="center"/>
            <w:hideMark/>
          </w:tcPr>
          <w:p w:rsidR="009C1BFA" w:rsidRPr="00A862E6" w:rsidRDefault="009C1BFA" w:rsidP="007A29B3">
            <w:pPr>
              <w:jc w:val="center"/>
              <w:rPr>
                <w:bCs/>
              </w:rPr>
            </w:pPr>
            <w:r w:rsidRPr="00A862E6">
              <w:rPr>
                <w:bCs/>
              </w:rPr>
              <w:t>0,913</w:t>
            </w:r>
          </w:p>
        </w:tc>
        <w:tc>
          <w:tcPr>
            <w:tcW w:w="992" w:type="dxa"/>
            <w:tcBorders>
              <w:top w:val="single" w:sz="4" w:space="0" w:color="auto"/>
              <w:bottom w:val="single" w:sz="4" w:space="0" w:color="auto"/>
            </w:tcBorders>
            <w:shd w:val="clear" w:color="auto" w:fill="auto"/>
            <w:noWrap/>
            <w:vAlign w:val="center"/>
            <w:hideMark/>
          </w:tcPr>
          <w:p w:rsidR="009C1BFA" w:rsidRPr="00A862E6" w:rsidRDefault="009C1BFA" w:rsidP="007A29B3">
            <w:pPr>
              <w:jc w:val="center"/>
            </w:pPr>
            <w:r w:rsidRPr="00A862E6">
              <w:rPr>
                <w:bCs/>
              </w:rPr>
              <w:t>0,930</w:t>
            </w:r>
          </w:p>
        </w:tc>
        <w:tc>
          <w:tcPr>
            <w:tcW w:w="1134" w:type="dxa"/>
            <w:tcBorders>
              <w:top w:val="single" w:sz="4" w:space="0" w:color="auto"/>
              <w:bottom w:val="single" w:sz="4" w:space="0" w:color="auto"/>
            </w:tcBorders>
            <w:shd w:val="clear" w:color="auto" w:fill="auto"/>
            <w:noWrap/>
            <w:vAlign w:val="center"/>
            <w:hideMark/>
          </w:tcPr>
          <w:p w:rsidR="009C1BFA" w:rsidRPr="00A862E6" w:rsidRDefault="009C1BFA" w:rsidP="007A29B3">
            <w:pPr>
              <w:jc w:val="center"/>
            </w:pPr>
            <w:r w:rsidRPr="00A862E6">
              <w:rPr>
                <w:bCs/>
              </w:rPr>
              <w:t>0,623</w:t>
            </w:r>
          </w:p>
        </w:tc>
      </w:tr>
    </w:tbl>
    <w:p w:rsidR="009C1BFA" w:rsidRPr="00B75F8D" w:rsidRDefault="009C1BFA" w:rsidP="009C1BFA">
      <w:pPr>
        <w:jc w:val="both"/>
        <w:rPr>
          <w:color w:val="000000" w:themeColor="text1"/>
          <w:sz w:val="20"/>
          <w:szCs w:val="20"/>
          <w:lang w:val="id-ID"/>
        </w:rPr>
      </w:pPr>
      <w:r w:rsidRPr="00E24B51">
        <w:rPr>
          <w:color w:val="000000" w:themeColor="text1"/>
          <w:sz w:val="20"/>
          <w:szCs w:val="20"/>
        </w:rPr>
        <w:t xml:space="preserve">Sumber: </w:t>
      </w:r>
      <w:r w:rsidRPr="00E24B51">
        <w:rPr>
          <w:color w:val="000000" w:themeColor="text1"/>
          <w:sz w:val="20"/>
          <w:szCs w:val="20"/>
          <w:lang w:val="id-ID"/>
        </w:rPr>
        <w:t xml:space="preserve">Data Primer yang Diolah </w:t>
      </w:r>
      <w:r w:rsidRPr="00E24B51">
        <w:rPr>
          <w:color w:val="000000" w:themeColor="text1"/>
          <w:sz w:val="20"/>
          <w:szCs w:val="20"/>
        </w:rPr>
        <w:t>(20</w:t>
      </w:r>
      <w:r w:rsidRPr="00E24B51">
        <w:rPr>
          <w:color w:val="000000" w:themeColor="text1"/>
          <w:sz w:val="20"/>
          <w:szCs w:val="20"/>
          <w:lang w:val="id-ID"/>
        </w:rPr>
        <w:t>20</w:t>
      </w:r>
      <w:r w:rsidRPr="00E24B51">
        <w:rPr>
          <w:color w:val="000000" w:themeColor="text1"/>
          <w:sz w:val="20"/>
          <w:szCs w:val="20"/>
        </w:rPr>
        <w:t>)</w:t>
      </w:r>
      <w:r>
        <w:rPr>
          <w:color w:val="000000" w:themeColor="text1"/>
          <w:sz w:val="20"/>
          <w:szCs w:val="20"/>
          <w:lang w:val="id-ID"/>
        </w:rPr>
        <w:t xml:space="preserve"> </w:t>
      </w:r>
    </w:p>
    <w:p w:rsidR="009C1BFA" w:rsidRPr="00C22D2D" w:rsidRDefault="009C1BFA" w:rsidP="009C1BFA">
      <w:pPr>
        <w:jc w:val="both"/>
        <w:rPr>
          <w:color w:val="000000" w:themeColor="text1"/>
          <w:sz w:val="8"/>
          <w:szCs w:val="20"/>
        </w:rPr>
      </w:pPr>
    </w:p>
    <w:p w:rsidR="009C1BFA" w:rsidRDefault="009C1BFA" w:rsidP="009C1BFA">
      <w:pPr>
        <w:ind w:firstLine="425"/>
        <w:jc w:val="both"/>
        <w:rPr>
          <w:color w:val="000000" w:themeColor="text1"/>
          <w:lang w:val="id-ID" w:eastAsia="id-ID"/>
        </w:rPr>
      </w:pPr>
      <w:r w:rsidRPr="00C22D2D">
        <w:rPr>
          <w:color w:val="000000" w:themeColor="text1"/>
          <w:sz w:val="20"/>
          <w:szCs w:val="20"/>
          <w:lang w:val="id-ID"/>
        </w:rPr>
        <w:t xml:space="preserve">Berdasarkan hasil analisis </w:t>
      </w:r>
      <w:r w:rsidRPr="00AD04F1">
        <w:rPr>
          <w:i/>
          <w:color w:val="000000" w:themeColor="text1"/>
          <w:sz w:val="20"/>
          <w:szCs w:val="20"/>
          <w:lang w:val="id-ID"/>
        </w:rPr>
        <w:t>convergent validity</w:t>
      </w:r>
      <w:r w:rsidRPr="00C22D2D">
        <w:rPr>
          <w:color w:val="000000" w:themeColor="text1"/>
          <w:sz w:val="20"/>
          <w:szCs w:val="20"/>
          <w:lang w:val="id-ID"/>
        </w:rPr>
        <w:t xml:space="preserve"> yang disajikan pada </w:t>
      </w:r>
      <w:r w:rsidRPr="00C22D2D">
        <w:rPr>
          <w:color w:val="000000" w:themeColor="text1"/>
          <w:sz w:val="20"/>
          <w:szCs w:val="20"/>
        </w:rPr>
        <w:t>t</w:t>
      </w:r>
      <w:r w:rsidRPr="00C22D2D">
        <w:rPr>
          <w:color w:val="000000" w:themeColor="text1"/>
          <w:sz w:val="20"/>
          <w:szCs w:val="20"/>
          <w:lang w:val="id-ID"/>
        </w:rPr>
        <w:t xml:space="preserve">abel </w:t>
      </w:r>
      <w:r>
        <w:rPr>
          <w:color w:val="000000" w:themeColor="text1"/>
          <w:sz w:val="20"/>
          <w:szCs w:val="20"/>
          <w:lang w:val="id-ID"/>
        </w:rPr>
        <w:t>2</w:t>
      </w:r>
      <w:r w:rsidRPr="00C22D2D">
        <w:rPr>
          <w:color w:val="000000" w:themeColor="text1"/>
          <w:sz w:val="20"/>
          <w:szCs w:val="20"/>
          <w:lang w:val="id-ID"/>
        </w:rPr>
        <w:t xml:space="preserve"> dapat dilihat bahwa variabel </w:t>
      </w:r>
      <w:r w:rsidRPr="00B663EF">
        <w:rPr>
          <w:i/>
          <w:color w:val="000000" w:themeColor="text1"/>
          <w:sz w:val="20"/>
          <w:szCs w:val="20"/>
          <w:lang w:val="id-ID"/>
        </w:rPr>
        <w:t>knowledge sharing</w:t>
      </w:r>
      <w:r>
        <w:rPr>
          <w:color w:val="000000" w:themeColor="text1"/>
          <w:lang w:val="id-ID"/>
        </w:rPr>
        <w:t xml:space="preserve">memiliki 4 item pernyataan yang valid, </w:t>
      </w:r>
      <w:r w:rsidRPr="00B663EF">
        <w:rPr>
          <w:i/>
          <w:color w:val="000000" w:themeColor="text1"/>
          <w:lang w:val="id-ID"/>
        </w:rPr>
        <w:t>organizational citizenship behavior</w:t>
      </w:r>
      <w:r>
        <w:rPr>
          <w:color w:val="000000" w:themeColor="text1"/>
          <w:lang w:val="id-ID"/>
        </w:rPr>
        <w:t xml:space="preserve"> (9 item), persepsi dukungan organisasi (5 item) dan karakteristik pekerjaan (8 item). Seluruh item yang valid tersebut telah memenuhi persyaratan yaitu </w:t>
      </w:r>
      <w:r w:rsidRPr="00701AE8">
        <w:rPr>
          <w:i/>
          <w:color w:val="000000" w:themeColor="text1"/>
          <w:lang w:val="id-ID"/>
        </w:rPr>
        <w:t>outer loading</w:t>
      </w:r>
      <w:r>
        <w:rPr>
          <w:color w:val="000000" w:themeColor="text1"/>
          <w:lang w:val="id-ID"/>
        </w:rPr>
        <w:t>&gt; 0,7; CA &gt; 0,7; CR &gt; 0,7 dan AVE &gt; 0,5.</w:t>
      </w:r>
      <w:r w:rsidRPr="00701AE8">
        <w:rPr>
          <w:i/>
          <w:iCs/>
          <w:color w:val="000000" w:themeColor="text1"/>
          <w:lang w:val="id-ID" w:eastAsia="id-ID"/>
        </w:rPr>
        <w:t xml:space="preserve">Discriminant validity </w:t>
      </w:r>
      <w:r>
        <w:rPr>
          <w:iCs/>
          <w:color w:val="000000" w:themeColor="text1"/>
          <w:lang w:val="id-ID" w:eastAsia="id-ID"/>
        </w:rPr>
        <w:t xml:space="preserve">merupakan </w:t>
      </w:r>
      <w:r w:rsidRPr="00701AE8">
        <w:rPr>
          <w:color w:val="000000" w:themeColor="text1"/>
          <w:lang w:val="id-ID" w:eastAsia="id-ID"/>
        </w:rPr>
        <w:t xml:space="preserve">keunikan suatu variabel dari variabel lainnya.Hasilanalisis </w:t>
      </w:r>
      <w:r>
        <w:rPr>
          <w:i/>
          <w:iCs/>
          <w:color w:val="000000" w:themeColor="text1"/>
          <w:lang w:val="id-ID" w:eastAsia="id-ID"/>
        </w:rPr>
        <w:t>d</w:t>
      </w:r>
      <w:r w:rsidRPr="00701AE8">
        <w:rPr>
          <w:i/>
          <w:iCs/>
          <w:color w:val="000000" w:themeColor="text1"/>
          <w:lang w:val="id-ID" w:eastAsia="id-ID"/>
        </w:rPr>
        <w:t xml:space="preserve">iscriminant validity </w:t>
      </w:r>
      <w:r w:rsidRPr="00701AE8">
        <w:rPr>
          <w:color w:val="000000" w:themeColor="text1"/>
          <w:lang w:val="id-ID" w:eastAsia="id-ID"/>
        </w:rPr>
        <w:t xml:space="preserve">dengan metode </w:t>
      </w:r>
      <w:r w:rsidRPr="00701AE8">
        <w:rPr>
          <w:i/>
          <w:iCs/>
          <w:color w:val="000000" w:themeColor="text1"/>
          <w:lang w:val="id-ID" w:eastAsia="id-ID"/>
        </w:rPr>
        <w:t xml:space="preserve">Fornell-Larcker criterion </w:t>
      </w:r>
      <w:r w:rsidRPr="00701AE8">
        <w:rPr>
          <w:color w:val="000000" w:themeColor="text1"/>
          <w:lang w:val="id-ID" w:eastAsia="id-ID"/>
        </w:rPr>
        <w:t>dapat dilihat sebagai berikut:</w:t>
      </w:r>
      <w:r>
        <w:rPr>
          <w:color w:val="000000" w:themeColor="text1"/>
          <w:lang w:val="id-ID" w:eastAsia="id-ID"/>
        </w:rPr>
        <w:t xml:space="preserve"> </w:t>
      </w:r>
    </w:p>
    <w:p w:rsidR="009C1BFA" w:rsidRDefault="009C1BFA" w:rsidP="009C1BFA">
      <w:pPr>
        <w:ind w:firstLine="425"/>
        <w:jc w:val="both"/>
        <w:rPr>
          <w:color w:val="000000" w:themeColor="text1"/>
          <w:lang w:val="id-ID" w:eastAsia="id-ID"/>
        </w:rPr>
      </w:pPr>
    </w:p>
    <w:p w:rsidR="009C1BFA" w:rsidRDefault="009C1BFA" w:rsidP="009C1BFA">
      <w:pPr>
        <w:rPr>
          <w:b/>
          <w:color w:val="000000" w:themeColor="text1"/>
          <w:szCs w:val="20"/>
          <w:lang w:val="id-ID"/>
        </w:rPr>
      </w:pPr>
      <w:r w:rsidRPr="00F573E3">
        <w:rPr>
          <w:b/>
          <w:color w:val="000000" w:themeColor="text1"/>
          <w:szCs w:val="20"/>
        </w:rPr>
        <w:t>T</w:t>
      </w:r>
      <w:r w:rsidRPr="00F573E3">
        <w:rPr>
          <w:b/>
          <w:color w:val="000000" w:themeColor="text1"/>
          <w:szCs w:val="20"/>
          <w:lang w:val="id-ID"/>
        </w:rPr>
        <w:t xml:space="preserve">ABEL </w:t>
      </w:r>
      <w:r>
        <w:rPr>
          <w:b/>
          <w:color w:val="000000" w:themeColor="text1"/>
          <w:szCs w:val="20"/>
          <w:lang w:val="id-ID"/>
        </w:rPr>
        <w:t>3</w:t>
      </w:r>
      <w:r w:rsidRPr="00F573E3">
        <w:rPr>
          <w:b/>
          <w:color w:val="000000" w:themeColor="text1"/>
          <w:szCs w:val="20"/>
        </w:rPr>
        <w:t xml:space="preserve">. </w:t>
      </w:r>
      <w:r w:rsidRPr="00F573E3">
        <w:rPr>
          <w:b/>
          <w:i/>
          <w:color w:val="000000" w:themeColor="text1"/>
          <w:szCs w:val="20"/>
          <w:lang w:val="id-ID"/>
        </w:rPr>
        <w:t>Discriminant Validity</w:t>
      </w:r>
      <w:r w:rsidRPr="00F573E3">
        <w:rPr>
          <w:b/>
          <w:color w:val="000000" w:themeColor="text1"/>
          <w:szCs w:val="20"/>
          <w:lang w:val="id-ID"/>
        </w:rPr>
        <w:t xml:space="preserve"> dengan Metode </w:t>
      </w:r>
      <w:r w:rsidRPr="00804425">
        <w:rPr>
          <w:b/>
          <w:i/>
          <w:color w:val="000000" w:themeColor="text1"/>
          <w:szCs w:val="20"/>
          <w:lang w:val="id-ID"/>
        </w:rPr>
        <w:t>Fornell-Larcker Criterion</w:t>
      </w:r>
    </w:p>
    <w:tbl>
      <w:tblPr>
        <w:tblStyle w:val="TableGrid"/>
        <w:tblW w:w="978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403"/>
        <w:gridCol w:w="1559"/>
        <w:gridCol w:w="1418"/>
        <w:gridCol w:w="2126"/>
        <w:gridCol w:w="1276"/>
      </w:tblGrid>
      <w:tr w:rsidR="009C1BFA" w:rsidRPr="00AD04F1" w:rsidTr="007A29B3">
        <w:tc>
          <w:tcPr>
            <w:tcW w:w="3403" w:type="dxa"/>
            <w:tcBorders>
              <w:top w:val="single" w:sz="4" w:space="0" w:color="auto"/>
              <w:bottom w:val="single" w:sz="4" w:space="0" w:color="auto"/>
            </w:tcBorders>
            <w:vAlign w:val="center"/>
          </w:tcPr>
          <w:p w:rsidR="009C1BFA" w:rsidRPr="00AD04F1" w:rsidRDefault="009C1BFA" w:rsidP="007A29B3">
            <w:pPr>
              <w:jc w:val="center"/>
              <w:rPr>
                <w:color w:val="000000" w:themeColor="text1"/>
                <w:lang w:val="id-ID"/>
              </w:rPr>
            </w:pPr>
            <w:r w:rsidRPr="00AD04F1">
              <w:rPr>
                <w:color w:val="000000" w:themeColor="text1"/>
                <w:lang w:val="id-ID"/>
              </w:rPr>
              <w:t>Variabel</w:t>
            </w:r>
            <w:r>
              <w:rPr>
                <w:color w:val="000000" w:themeColor="text1"/>
                <w:lang w:val="id-ID"/>
              </w:rPr>
              <w:t xml:space="preserve"> </w:t>
            </w:r>
          </w:p>
        </w:tc>
        <w:tc>
          <w:tcPr>
            <w:tcW w:w="1559" w:type="dxa"/>
            <w:tcBorders>
              <w:top w:val="single" w:sz="4" w:space="0" w:color="auto"/>
              <w:bottom w:val="single" w:sz="4" w:space="0" w:color="auto"/>
            </w:tcBorders>
            <w:vAlign w:val="center"/>
          </w:tcPr>
          <w:p w:rsidR="009C1BFA" w:rsidRPr="003F172B" w:rsidRDefault="009C1BFA" w:rsidP="007A29B3">
            <w:pPr>
              <w:rPr>
                <w:lang w:val="id-ID"/>
              </w:rPr>
            </w:pPr>
            <w:r>
              <w:t>Karakteristik</w:t>
            </w:r>
            <w:r>
              <w:rPr>
                <w:lang w:val="id-ID"/>
              </w:rPr>
              <w:t xml:space="preserve"> p</w:t>
            </w:r>
            <w:r w:rsidRPr="001D491E">
              <w:t>ekerjaan</w:t>
            </w:r>
          </w:p>
        </w:tc>
        <w:tc>
          <w:tcPr>
            <w:tcW w:w="1418" w:type="dxa"/>
            <w:tcBorders>
              <w:top w:val="single" w:sz="4" w:space="0" w:color="auto"/>
              <w:bottom w:val="single" w:sz="4" w:space="0" w:color="auto"/>
            </w:tcBorders>
            <w:vAlign w:val="center"/>
          </w:tcPr>
          <w:p w:rsidR="009C1BFA" w:rsidRPr="00EF4CAE" w:rsidRDefault="009C1BFA" w:rsidP="007A29B3">
            <w:pPr>
              <w:jc w:val="center"/>
              <w:rPr>
                <w:color w:val="000000" w:themeColor="text1"/>
                <w:lang w:val="id-ID"/>
              </w:rPr>
            </w:pPr>
            <w:r w:rsidRPr="001D491E">
              <w:rPr>
                <w:i/>
              </w:rPr>
              <w:t xml:space="preserve">Knowledge </w:t>
            </w:r>
            <w:r>
              <w:rPr>
                <w:i/>
                <w:lang w:val="id-ID"/>
              </w:rPr>
              <w:t>s</w:t>
            </w:r>
            <w:r w:rsidRPr="001D491E">
              <w:rPr>
                <w:i/>
              </w:rPr>
              <w:t>haring</w:t>
            </w:r>
            <w:r>
              <w:rPr>
                <w:i/>
                <w:lang w:val="id-ID"/>
              </w:rPr>
              <w:t xml:space="preserve"> </w:t>
            </w:r>
          </w:p>
        </w:tc>
        <w:tc>
          <w:tcPr>
            <w:tcW w:w="2126" w:type="dxa"/>
            <w:tcBorders>
              <w:top w:val="single" w:sz="4" w:space="0" w:color="auto"/>
              <w:bottom w:val="single" w:sz="4" w:space="0" w:color="auto"/>
            </w:tcBorders>
            <w:vAlign w:val="center"/>
          </w:tcPr>
          <w:p w:rsidR="009C1BFA" w:rsidRPr="00AD04F1" w:rsidRDefault="009C1BFA" w:rsidP="007A29B3">
            <w:pPr>
              <w:jc w:val="center"/>
              <w:rPr>
                <w:color w:val="000000" w:themeColor="text1"/>
                <w:lang w:val="id-ID"/>
              </w:rPr>
            </w:pPr>
            <w:r w:rsidRPr="001D491E">
              <w:rPr>
                <w:i/>
              </w:rPr>
              <w:t>Orga</w:t>
            </w:r>
            <w:r>
              <w:rPr>
                <w:i/>
              </w:rPr>
              <w:t xml:space="preserve">nizational </w:t>
            </w:r>
            <w:r>
              <w:rPr>
                <w:i/>
                <w:lang w:val="id-ID"/>
              </w:rPr>
              <w:t>citizenship behavior</w:t>
            </w:r>
          </w:p>
        </w:tc>
        <w:tc>
          <w:tcPr>
            <w:tcW w:w="1276" w:type="dxa"/>
            <w:tcBorders>
              <w:top w:val="single" w:sz="4" w:space="0" w:color="auto"/>
              <w:bottom w:val="single" w:sz="4" w:space="0" w:color="auto"/>
            </w:tcBorders>
            <w:vAlign w:val="center"/>
          </w:tcPr>
          <w:p w:rsidR="009C1BFA" w:rsidRPr="00AD04F1" w:rsidRDefault="009C1BFA" w:rsidP="007A29B3">
            <w:pPr>
              <w:jc w:val="center"/>
              <w:rPr>
                <w:color w:val="000000" w:themeColor="text1"/>
                <w:lang w:val="id-ID"/>
              </w:rPr>
            </w:pPr>
            <w:r w:rsidRPr="001D491E">
              <w:t>Pe</w:t>
            </w:r>
            <w:r>
              <w:t xml:space="preserve">rsepsi </w:t>
            </w:r>
            <w:r>
              <w:rPr>
                <w:lang w:val="id-ID"/>
              </w:rPr>
              <w:t>d</w:t>
            </w:r>
            <w:r>
              <w:t xml:space="preserve">ukungan </w:t>
            </w:r>
            <w:r>
              <w:rPr>
                <w:lang w:val="id-ID"/>
              </w:rPr>
              <w:t>o</w:t>
            </w:r>
            <w:r>
              <w:t>rganisasi</w:t>
            </w:r>
          </w:p>
        </w:tc>
      </w:tr>
      <w:tr w:rsidR="009C1BFA" w:rsidRPr="00AD04F1" w:rsidTr="007A29B3">
        <w:tc>
          <w:tcPr>
            <w:tcW w:w="3403" w:type="dxa"/>
            <w:tcBorders>
              <w:top w:val="single" w:sz="4" w:space="0" w:color="auto"/>
              <w:bottom w:val="single" w:sz="4" w:space="0" w:color="auto"/>
            </w:tcBorders>
            <w:vAlign w:val="center"/>
          </w:tcPr>
          <w:p w:rsidR="009C1BFA" w:rsidRPr="003F172B" w:rsidRDefault="009C1BFA" w:rsidP="007A29B3">
            <w:pPr>
              <w:rPr>
                <w:lang w:val="id-ID"/>
              </w:rPr>
            </w:pPr>
            <w:r>
              <w:t>Karakteristik</w:t>
            </w:r>
            <w:r>
              <w:rPr>
                <w:lang w:val="id-ID"/>
              </w:rPr>
              <w:t xml:space="preserve"> p</w:t>
            </w:r>
            <w:r w:rsidRPr="001D491E">
              <w:t>ekerjaan</w:t>
            </w:r>
          </w:p>
        </w:tc>
        <w:tc>
          <w:tcPr>
            <w:tcW w:w="1559" w:type="dxa"/>
            <w:tcBorders>
              <w:top w:val="single" w:sz="4" w:space="0" w:color="auto"/>
              <w:bottom w:val="single" w:sz="4" w:space="0" w:color="auto"/>
            </w:tcBorders>
            <w:vAlign w:val="center"/>
          </w:tcPr>
          <w:p w:rsidR="009C1BFA" w:rsidRPr="001D491E" w:rsidRDefault="009C1BFA" w:rsidP="007A29B3">
            <w:pPr>
              <w:jc w:val="center"/>
              <w:rPr>
                <w:b/>
              </w:rPr>
            </w:pPr>
            <w:r w:rsidRPr="001D491E">
              <w:rPr>
                <w:b/>
              </w:rPr>
              <w:t>0,790</w:t>
            </w:r>
          </w:p>
        </w:tc>
        <w:tc>
          <w:tcPr>
            <w:tcW w:w="1418" w:type="dxa"/>
            <w:tcBorders>
              <w:top w:val="single" w:sz="4" w:space="0" w:color="auto"/>
              <w:bottom w:val="single" w:sz="4" w:space="0" w:color="auto"/>
            </w:tcBorders>
            <w:vAlign w:val="center"/>
          </w:tcPr>
          <w:p w:rsidR="009C1BFA" w:rsidRPr="00AD04F1" w:rsidRDefault="009C1BFA" w:rsidP="007A29B3">
            <w:pPr>
              <w:jc w:val="center"/>
              <w:rPr>
                <w:b/>
                <w:color w:val="000000" w:themeColor="text1"/>
                <w:lang w:val="id-ID"/>
              </w:rPr>
            </w:pPr>
          </w:p>
        </w:tc>
        <w:tc>
          <w:tcPr>
            <w:tcW w:w="2126" w:type="dxa"/>
            <w:tcBorders>
              <w:top w:val="single" w:sz="4" w:space="0" w:color="auto"/>
              <w:bottom w:val="single" w:sz="4" w:space="0" w:color="auto"/>
            </w:tcBorders>
            <w:vAlign w:val="center"/>
          </w:tcPr>
          <w:p w:rsidR="009C1BFA" w:rsidRPr="00AD04F1" w:rsidRDefault="009C1BFA" w:rsidP="007A29B3">
            <w:pPr>
              <w:jc w:val="center"/>
              <w:rPr>
                <w:b/>
                <w:color w:val="000000" w:themeColor="text1"/>
                <w:lang w:val="id-ID"/>
              </w:rPr>
            </w:pPr>
          </w:p>
        </w:tc>
        <w:tc>
          <w:tcPr>
            <w:tcW w:w="1276" w:type="dxa"/>
            <w:tcBorders>
              <w:top w:val="single" w:sz="4" w:space="0" w:color="auto"/>
              <w:bottom w:val="single" w:sz="4" w:space="0" w:color="auto"/>
            </w:tcBorders>
            <w:vAlign w:val="center"/>
          </w:tcPr>
          <w:p w:rsidR="009C1BFA" w:rsidRPr="00AD04F1" w:rsidRDefault="009C1BFA" w:rsidP="007A29B3">
            <w:pPr>
              <w:jc w:val="center"/>
              <w:rPr>
                <w:b/>
                <w:color w:val="000000" w:themeColor="text1"/>
                <w:lang w:val="id-ID"/>
              </w:rPr>
            </w:pPr>
          </w:p>
        </w:tc>
      </w:tr>
      <w:tr w:rsidR="009C1BFA" w:rsidRPr="00AD04F1" w:rsidTr="007A29B3">
        <w:tc>
          <w:tcPr>
            <w:tcW w:w="3403" w:type="dxa"/>
            <w:tcBorders>
              <w:top w:val="single" w:sz="4" w:space="0" w:color="auto"/>
              <w:bottom w:val="single" w:sz="4" w:space="0" w:color="auto"/>
            </w:tcBorders>
            <w:vAlign w:val="center"/>
          </w:tcPr>
          <w:p w:rsidR="009C1BFA" w:rsidRPr="001D491E" w:rsidRDefault="009C1BFA" w:rsidP="007A29B3">
            <w:r w:rsidRPr="001D491E">
              <w:rPr>
                <w:i/>
              </w:rPr>
              <w:t xml:space="preserve">Knowledge </w:t>
            </w:r>
            <w:r>
              <w:rPr>
                <w:i/>
                <w:lang w:val="id-ID"/>
              </w:rPr>
              <w:t>s</w:t>
            </w:r>
            <w:r w:rsidRPr="001D491E">
              <w:rPr>
                <w:i/>
              </w:rPr>
              <w:t>haring</w:t>
            </w:r>
          </w:p>
        </w:tc>
        <w:tc>
          <w:tcPr>
            <w:tcW w:w="1559" w:type="dxa"/>
            <w:tcBorders>
              <w:top w:val="single" w:sz="4" w:space="0" w:color="auto"/>
              <w:bottom w:val="single" w:sz="4" w:space="0" w:color="auto"/>
            </w:tcBorders>
            <w:vAlign w:val="center"/>
          </w:tcPr>
          <w:p w:rsidR="009C1BFA" w:rsidRPr="001D491E" w:rsidRDefault="009C1BFA" w:rsidP="007A29B3">
            <w:pPr>
              <w:jc w:val="center"/>
            </w:pPr>
            <w:r w:rsidRPr="001D491E">
              <w:t>0,600</w:t>
            </w:r>
          </w:p>
        </w:tc>
        <w:tc>
          <w:tcPr>
            <w:tcW w:w="1418" w:type="dxa"/>
            <w:tcBorders>
              <w:top w:val="single" w:sz="4" w:space="0" w:color="auto"/>
              <w:bottom w:val="single" w:sz="4" w:space="0" w:color="auto"/>
            </w:tcBorders>
            <w:vAlign w:val="center"/>
          </w:tcPr>
          <w:p w:rsidR="009C1BFA" w:rsidRPr="001D491E" w:rsidRDefault="009C1BFA" w:rsidP="007A29B3">
            <w:pPr>
              <w:jc w:val="center"/>
              <w:rPr>
                <w:b/>
              </w:rPr>
            </w:pPr>
            <w:r w:rsidRPr="001D491E">
              <w:rPr>
                <w:b/>
              </w:rPr>
              <w:t>0,877</w:t>
            </w:r>
          </w:p>
        </w:tc>
        <w:tc>
          <w:tcPr>
            <w:tcW w:w="2126" w:type="dxa"/>
            <w:tcBorders>
              <w:top w:val="single" w:sz="4" w:space="0" w:color="auto"/>
              <w:bottom w:val="single" w:sz="4" w:space="0" w:color="auto"/>
            </w:tcBorders>
            <w:vAlign w:val="center"/>
          </w:tcPr>
          <w:p w:rsidR="009C1BFA" w:rsidRPr="00AD04F1" w:rsidRDefault="009C1BFA" w:rsidP="007A29B3">
            <w:pPr>
              <w:ind w:left="-181" w:right="-93"/>
              <w:jc w:val="center"/>
              <w:rPr>
                <w:color w:val="000000" w:themeColor="text1"/>
              </w:rPr>
            </w:pPr>
          </w:p>
        </w:tc>
        <w:tc>
          <w:tcPr>
            <w:tcW w:w="1276" w:type="dxa"/>
            <w:tcBorders>
              <w:top w:val="single" w:sz="4" w:space="0" w:color="auto"/>
              <w:bottom w:val="single" w:sz="4" w:space="0" w:color="auto"/>
            </w:tcBorders>
            <w:vAlign w:val="center"/>
          </w:tcPr>
          <w:p w:rsidR="009C1BFA" w:rsidRPr="00AD04F1" w:rsidRDefault="009C1BFA" w:rsidP="007A29B3">
            <w:pPr>
              <w:ind w:left="-123" w:right="-23"/>
              <w:jc w:val="center"/>
              <w:rPr>
                <w:color w:val="000000" w:themeColor="text1"/>
              </w:rPr>
            </w:pPr>
          </w:p>
        </w:tc>
      </w:tr>
      <w:tr w:rsidR="009C1BFA" w:rsidRPr="00AD04F1" w:rsidTr="007A29B3">
        <w:tc>
          <w:tcPr>
            <w:tcW w:w="3403" w:type="dxa"/>
            <w:tcBorders>
              <w:top w:val="single" w:sz="4" w:space="0" w:color="auto"/>
              <w:bottom w:val="single" w:sz="4" w:space="0" w:color="auto"/>
            </w:tcBorders>
            <w:vAlign w:val="center"/>
          </w:tcPr>
          <w:p w:rsidR="009C1BFA" w:rsidRPr="003F172B" w:rsidRDefault="009C1BFA" w:rsidP="007A29B3">
            <w:pPr>
              <w:rPr>
                <w:lang w:val="id-ID"/>
              </w:rPr>
            </w:pPr>
            <w:r w:rsidRPr="001D491E">
              <w:rPr>
                <w:i/>
              </w:rPr>
              <w:t>Orga</w:t>
            </w:r>
            <w:r>
              <w:rPr>
                <w:i/>
              </w:rPr>
              <w:t xml:space="preserve">nizational </w:t>
            </w:r>
            <w:r>
              <w:rPr>
                <w:i/>
                <w:lang w:val="id-ID"/>
              </w:rPr>
              <w:t>citizenship behavior</w:t>
            </w:r>
          </w:p>
        </w:tc>
        <w:tc>
          <w:tcPr>
            <w:tcW w:w="1559" w:type="dxa"/>
            <w:tcBorders>
              <w:top w:val="single" w:sz="4" w:space="0" w:color="auto"/>
              <w:bottom w:val="single" w:sz="4" w:space="0" w:color="auto"/>
            </w:tcBorders>
            <w:vAlign w:val="center"/>
          </w:tcPr>
          <w:p w:rsidR="009C1BFA" w:rsidRPr="001D491E" w:rsidRDefault="009C1BFA" w:rsidP="007A29B3">
            <w:pPr>
              <w:jc w:val="center"/>
            </w:pPr>
            <w:r w:rsidRPr="001D491E">
              <w:t>0,654</w:t>
            </w:r>
          </w:p>
        </w:tc>
        <w:tc>
          <w:tcPr>
            <w:tcW w:w="1418" w:type="dxa"/>
            <w:tcBorders>
              <w:top w:val="single" w:sz="4" w:space="0" w:color="auto"/>
              <w:bottom w:val="single" w:sz="4" w:space="0" w:color="auto"/>
            </w:tcBorders>
            <w:vAlign w:val="center"/>
          </w:tcPr>
          <w:p w:rsidR="009C1BFA" w:rsidRPr="001D491E" w:rsidRDefault="009C1BFA" w:rsidP="007A29B3">
            <w:pPr>
              <w:jc w:val="center"/>
            </w:pPr>
            <w:r w:rsidRPr="001D491E">
              <w:t>0,758</w:t>
            </w:r>
          </w:p>
        </w:tc>
        <w:tc>
          <w:tcPr>
            <w:tcW w:w="2126" w:type="dxa"/>
            <w:tcBorders>
              <w:top w:val="single" w:sz="4" w:space="0" w:color="auto"/>
              <w:bottom w:val="single" w:sz="4" w:space="0" w:color="auto"/>
            </w:tcBorders>
            <w:vAlign w:val="center"/>
          </w:tcPr>
          <w:p w:rsidR="009C1BFA" w:rsidRPr="001D491E" w:rsidRDefault="009C1BFA" w:rsidP="007A29B3">
            <w:pPr>
              <w:jc w:val="center"/>
              <w:rPr>
                <w:b/>
              </w:rPr>
            </w:pPr>
            <w:r w:rsidRPr="001D491E">
              <w:rPr>
                <w:b/>
              </w:rPr>
              <w:t>0,824</w:t>
            </w:r>
          </w:p>
        </w:tc>
        <w:tc>
          <w:tcPr>
            <w:tcW w:w="1276" w:type="dxa"/>
            <w:tcBorders>
              <w:top w:val="single" w:sz="4" w:space="0" w:color="auto"/>
              <w:bottom w:val="single" w:sz="4" w:space="0" w:color="auto"/>
            </w:tcBorders>
            <w:vAlign w:val="center"/>
          </w:tcPr>
          <w:p w:rsidR="009C1BFA" w:rsidRPr="00AD04F1" w:rsidRDefault="009C1BFA" w:rsidP="007A29B3">
            <w:pPr>
              <w:ind w:left="-123" w:right="-23"/>
              <w:jc w:val="center"/>
              <w:rPr>
                <w:color w:val="000000" w:themeColor="text1"/>
              </w:rPr>
            </w:pPr>
          </w:p>
        </w:tc>
      </w:tr>
      <w:tr w:rsidR="009C1BFA" w:rsidRPr="00AD04F1" w:rsidTr="007A29B3">
        <w:tc>
          <w:tcPr>
            <w:tcW w:w="3403" w:type="dxa"/>
            <w:tcBorders>
              <w:top w:val="single" w:sz="4" w:space="0" w:color="auto"/>
              <w:bottom w:val="single" w:sz="4" w:space="0" w:color="auto"/>
            </w:tcBorders>
            <w:vAlign w:val="center"/>
          </w:tcPr>
          <w:p w:rsidR="009C1BFA" w:rsidRPr="003F172B" w:rsidRDefault="009C1BFA" w:rsidP="007A29B3">
            <w:pPr>
              <w:rPr>
                <w:lang w:val="id-ID"/>
              </w:rPr>
            </w:pPr>
            <w:r w:rsidRPr="001D491E">
              <w:t>Pe</w:t>
            </w:r>
            <w:r>
              <w:t xml:space="preserve">rsepsi </w:t>
            </w:r>
            <w:r>
              <w:rPr>
                <w:lang w:val="id-ID"/>
              </w:rPr>
              <w:t>d</w:t>
            </w:r>
            <w:r>
              <w:t xml:space="preserve">ukungan </w:t>
            </w:r>
            <w:r>
              <w:rPr>
                <w:lang w:val="id-ID"/>
              </w:rPr>
              <w:t>o</w:t>
            </w:r>
            <w:r>
              <w:t xml:space="preserve">rganisasi </w:t>
            </w:r>
          </w:p>
        </w:tc>
        <w:tc>
          <w:tcPr>
            <w:tcW w:w="1559" w:type="dxa"/>
            <w:tcBorders>
              <w:top w:val="single" w:sz="4" w:space="0" w:color="auto"/>
              <w:bottom w:val="single" w:sz="4" w:space="0" w:color="auto"/>
            </w:tcBorders>
            <w:vAlign w:val="center"/>
          </w:tcPr>
          <w:p w:rsidR="009C1BFA" w:rsidRPr="001D491E" w:rsidRDefault="009C1BFA" w:rsidP="007A29B3">
            <w:pPr>
              <w:jc w:val="center"/>
            </w:pPr>
            <w:r w:rsidRPr="001D491E">
              <w:t>0,588</w:t>
            </w:r>
          </w:p>
        </w:tc>
        <w:tc>
          <w:tcPr>
            <w:tcW w:w="1418" w:type="dxa"/>
            <w:tcBorders>
              <w:top w:val="single" w:sz="4" w:space="0" w:color="auto"/>
              <w:bottom w:val="single" w:sz="4" w:space="0" w:color="auto"/>
            </w:tcBorders>
            <w:vAlign w:val="center"/>
          </w:tcPr>
          <w:p w:rsidR="009C1BFA" w:rsidRPr="001D491E" w:rsidRDefault="009C1BFA" w:rsidP="007A29B3">
            <w:pPr>
              <w:jc w:val="center"/>
            </w:pPr>
            <w:r w:rsidRPr="001D491E">
              <w:t>0,699</w:t>
            </w:r>
          </w:p>
        </w:tc>
        <w:tc>
          <w:tcPr>
            <w:tcW w:w="2126" w:type="dxa"/>
            <w:tcBorders>
              <w:top w:val="single" w:sz="4" w:space="0" w:color="auto"/>
              <w:bottom w:val="single" w:sz="4" w:space="0" w:color="auto"/>
            </w:tcBorders>
            <w:vAlign w:val="center"/>
          </w:tcPr>
          <w:p w:rsidR="009C1BFA" w:rsidRPr="001D491E" w:rsidRDefault="009C1BFA" w:rsidP="007A29B3">
            <w:pPr>
              <w:jc w:val="center"/>
            </w:pPr>
            <w:r w:rsidRPr="001D491E">
              <w:t>0,755</w:t>
            </w:r>
          </w:p>
        </w:tc>
        <w:tc>
          <w:tcPr>
            <w:tcW w:w="1276" w:type="dxa"/>
            <w:tcBorders>
              <w:top w:val="single" w:sz="4" w:space="0" w:color="auto"/>
              <w:bottom w:val="single" w:sz="4" w:space="0" w:color="auto"/>
            </w:tcBorders>
            <w:vAlign w:val="center"/>
          </w:tcPr>
          <w:p w:rsidR="009C1BFA" w:rsidRPr="0087654D" w:rsidRDefault="009C1BFA" w:rsidP="007A29B3">
            <w:pPr>
              <w:ind w:left="-123" w:right="-23"/>
              <w:jc w:val="center"/>
              <w:rPr>
                <w:b/>
                <w:bCs/>
                <w:color w:val="000000" w:themeColor="text1"/>
                <w:lang w:val="id-ID"/>
              </w:rPr>
            </w:pPr>
            <w:r w:rsidRPr="001D491E">
              <w:rPr>
                <w:b/>
              </w:rPr>
              <w:t>0,937</w:t>
            </w:r>
            <w:r>
              <w:rPr>
                <w:b/>
                <w:lang w:val="id-ID"/>
              </w:rPr>
              <w:t xml:space="preserve"> </w:t>
            </w:r>
          </w:p>
        </w:tc>
      </w:tr>
    </w:tbl>
    <w:p w:rsidR="009C1BFA" w:rsidRPr="007E6434" w:rsidRDefault="009C1BFA" w:rsidP="009C1BFA">
      <w:pPr>
        <w:spacing w:after="120"/>
        <w:jc w:val="both"/>
        <w:rPr>
          <w:color w:val="000000" w:themeColor="text1"/>
          <w:sz w:val="20"/>
          <w:szCs w:val="20"/>
          <w:lang w:val="id-ID"/>
        </w:rPr>
      </w:pPr>
      <w:r w:rsidRPr="00C22D2D">
        <w:rPr>
          <w:color w:val="000000" w:themeColor="text1"/>
          <w:sz w:val="20"/>
          <w:szCs w:val="20"/>
        </w:rPr>
        <w:t xml:space="preserve">Sumber: </w:t>
      </w:r>
      <w:r w:rsidRPr="00C22D2D">
        <w:rPr>
          <w:color w:val="000000" w:themeColor="text1"/>
          <w:sz w:val="20"/>
          <w:szCs w:val="20"/>
          <w:lang w:val="id-ID"/>
        </w:rPr>
        <w:t xml:space="preserve">Data Primer yang Diolah </w:t>
      </w:r>
      <w:r>
        <w:rPr>
          <w:color w:val="000000" w:themeColor="text1"/>
          <w:sz w:val="20"/>
          <w:szCs w:val="20"/>
        </w:rPr>
        <w:t>(20</w:t>
      </w:r>
      <w:r>
        <w:rPr>
          <w:color w:val="000000" w:themeColor="text1"/>
          <w:sz w:val="20"/>
          <w:szCs w:val="20"/>
          <w:lang w:val="id-ID"/>
        </w:rPr>
        <w:t>20</w:t>
      </w:r>
      <w:r w:rsidRPr="00C22D2D">
        <w:rPr>
          <w:color w:val="000000" w:themeColor="text1"/>
          <w:sz w:val="20"/>
          <w:szCs w:val="20"/>
        </w:rPr>
        <w:t>)</w:t>
      </w:r>
      <w:r>
        <w:rPr>
          <w:color w:val="000000" w:themeColor="text1"/>
          <w:sz w:val="20"/>
          <w:szCs w:val="20"/>
          <w:lang w:val="id-ID"/>
        </w:rPr>
        <w:t xml:space="preserve"> </w:t>
      </w:r>
    </w:p>
    <w:p w:rsidR="009C1BFA" w:rsidRPr="00701AE8" w:rsidRDefault="009C1BFA" w:rsidP="009C1BFA">
      <w:pPr>
        <w:ind w:firstLine="425"/>
        <w:jc w:val="both"/>
        <w:rPr>
          <w:color w:val="000000" w:themeColor="text1"/>
          <w:lang w:val="id-ID"/>
        </w:rPr>
      </w:pPr>
      <w:r w:rsidRPr="00701AE8">
        <w:rPr>
          <w:color w:val="000000" w:themeColor="text1"/>
          <w:lang w:val="id-ID"/>
        </w:rPr>
        <w:t xml:space="preserve">Berdasarkan tabel </w:t>
      </w:r>
      <w:r>
        <w:rPr>
          <w:color w:val="000000" w:themeColor="text1"/>
          <w:lang w:val="id-ID"/>
        </w:rPr>
        <w:t>diatas</w:t>
      </w:r>
      <w:r w:rsidRPr="00701AE8">
        <w:rPr>
          <w:color w:val="000000" w:themeColor="text1"/>
          <w:lang w:val="id-ID"/>
        </w:rPr>
        <w:t xml:space="preserve"> dapat dilihat bahwa koefisien korelasi suatu variabel dengan variabel itu sendiri lebih besar jika dibandingkan dengan variabel lainnya</w:t>
      </w:r>
      <w:r>
        <w:rPr>
          <w:color w:val="000000" w:themeColor="text1"/>
          <w:lang w:val="id-ID"/>
        </w:rPr>
        <w:t xml:space="preserve">, seperti korelasi variabel kerakteristik pekerjaan dengan karakteristik pekerjaan sebesar 0,790 dimana nilai korelasi tersebut lebih besar darpai korelasi karakteristik pekerjaan dengan </w:t>
      </w:r>
      <w:r w:rsidRPr="00827A21">
        <w:rPr>
          <w:i/>
          <w:color w:val="000000" w:themeColor="text1"/>
          <w:lang w:val="id-ID"/>
        </w:rPr>
        <w:t>knowledge sharing</w:t>
      </w:r>
      <w:r>
        <w:rPr>
          <w:color w:val="000000" w:themeColor="text1"/>
          <w:lang w:val="id-ID"/>
        </w:rPr>
        <w:t xml:space="preserve"> (0,600), </w:t>
      </w:r>
      <w:r w:rsidRPr="00827A21">
        <w:rPr>
          <w:i/>
          <w:color w:val="000000" w:themeColor="text1"/>
          <w:lang w:val="id-ID"/>
        </w:rPr>
        <w:t>organizational citizenship behavior</w:t>
      </w:r>
      <w:r>
        <w:rPr>
          <w:color w:val="000000" w:themeColor="text1"/>
          <w:lang w:val="id-ID"/>
        </w:rPr>
        <w:t xml:space="preserve"> (0,654), dan persepsi dukungan organisasi (0,588)</w:t>
      </w:r>
      <w:r w:rsidRPr="00701AE8">
        <w:rPr>
          <w:color w:val="000000" w:themeColor="text1"/>
          <w:lang w:val="id-ID"/>
        </w:rPr>
        <w:t>. Hal ini memb</w:t>
      </w:r>
      <w:r w:rsidRPr="00701AE8">
        <w:rPr>
          <w:color w:val="000000" w:themeColor="text1"/>
        </w:rPr>
        <w:t>e</w:t>
      </w:r>
      <w:r w:rsidRPr="00701AE8">
        <w:rPr>
          <w:color w:val="000000" w:themeColor="text1"/>
          <w:lang w:val="id-ID"/>
        </w:rPr>
        <w:t xml:space="preserve">rikan makna bahwa terdapat </w:t>
      </w:r>
      <w:r w:rsidRPr="00504A7C">
        <w:rPr>
          <w:lang w:val="id-ID"/>
        </w:rPr>
        <w:t>keunikan (</w:t>
      </w:r>
      <w:r w:rsidRPr="00504A7C">
        <w:t>Fornell</w:t>
      </w:r>
      <w:r>
        <w:rPr>
          <w:lang w:val="id-ID"/>
        </w:rPr>
        <w:t>&amp;</w:t>
      </w:r>
      <w:r w:rsidRPr="00504A7C">
        <w:t>Larcker, 1981)</w:t>
      </w:r>
      <w:r w:rsidRPr="00504A7C">
        <w:rPr>
          <w:lang w:val="id-ID"/>
        </w:rPr>
        <w:t xml:space="preserve">pada </w:t>
      </w:r>
      <w:r w:rsidRPr="00701AE8">
        <w:rPr>
          <w:color w:val="000000" w:themeColor="text1"/>
          <w:lang w:val="id-ID"/>
        </w:rPr>
        <w:t xml:space="preserve">variabel </w:t>
      </w:r>
      <w:r>
        <w:rPr>
          <w:color w:val="000000" w:themeColor="text1"/>
          <w:lang w:val="id-ID"/>
        </w:rPr>
        <w:t>karakteristik pekerjaan</w:t>
      </w:r>
      <w:r w:rsidRPr="00701AE8">
        <w:rPr>
          <w:color w:val="000000" w:themeColor="text1"/>
          <w:lang w:val="id-ID"/>
        </w:rPr>
        <w:t>.</w:t>
      </w:r>
    </w:p>
    <w:p w:rsidR="009C1BFA" w:rsidRDefault="009C1BFA" w:rsidP="009C1BFA">
      <w:pPr>
        <w:ind w:firstLine="425"/>
        <w:jc w:val="both"/>
        <w:rPr>
          <w:i/>
          <w:iCs/>
          <w:color w:val="000000" w:themeColor="text1"/>
          <w:lang w:val="id-ID" w:eastAsia="id-ID"/>
        </w:rPr>
      </w:pPr>
      <w:r>
        <w:rPr>
          <w:i/>
          <w:iCs/>
          <w:color w:val="000000" w:themeColor="text1"/>
          <w:lang w:val="id-ID" w:eastAsia="id-ID"/>
        </w:rPr>
        <w:t>Structural Model A</w:t>
      </w:r>
      <w:r w:rsidRPr="00701AE8">
        <w:rPr>
          <w:i/>
          <w:iCs/>
          <w:color w:val="000000" w:themeColor="text1"/>
          <w:lang w:val="id-ID" w:eastAsia="id-ID"/>
        </w:rPr>
        <w:t xml:space="preserve">ssessment </w:t>
      </w:r>
      <w:r w:rsidRPr="00827A21">
        <w:rPr>
          <w:iCs/>
          <w:color w:val="000000" w:themeColor="text1"/>
          <w:lang w:val="id-ID" w:eastAsia="id-ID"/>
        </w:rPr>
        <w:t>(SMA)</w:t>
      </w:r>
      <w:r w:rsidRPr="00701AE8">
        <w:rPr>
          <w:color w:val="000000" w:themeColor="text1"/>
          <w:lang w:val="id-ID" w:eastAsia="id-ID"/>
        </w:rPr>
        <w:t xml:space="preserve">menggambarkanhubungan antar variabel laten berdasarkan padateori substantif. </w:t>
      </w:r>
      <w:r>
        <w:rPr>
          <w:color w:val="000000" w:themeColor="text1"/>
          <w:lang w:val="id-ID" w:eastAsia="id-ID"/>
        </w:rPr>
        <w:t>SMA</w:t>
      </w:r>
      <w:r w:rsidRPr="00701AE8">
        <w:rPr>
          <w:color w:val="000000" w:themeColor="text1"/>
          <w:lang w:val="id-ID" w:eastAsia="id-ID"/>
        </w:rPr>
        <w:t xml:space="preserve"> dievaluasi denganR </w:t>
      </w:r>
      <w:r w:rsidRPr="00701AE8">
        <w:rPr>
          <w:i/>
          <w:iCs/>
          <w:color w:val="000000" w:themeColor="text1"/>
          <w:lang w:val="id-ID" w:eastAsia="id-ID"/>
        </w:rPr>
        <w:t xml:space="preserve">square </w:t>
      </w:r>
      <w:r w:rsidRPr="00701AE8">
        <w:rPr>
          <w:color w:val="000000" w:themeColor="text1"/>
          <w:lang w:val="id-ID" w:eastAsia="id-ID"/>
        </w:rPr>
        <w:t>(R</w:t>
      </w:r>
      <w:r w:rsidRPr="00701AE8">
        <w:rPr>
          <w:color w:val="000000" w:themeColor="text1"/>
          <w:vertAlign w:val="superscript"/>
          <w:lang w:val="id-ID" w:eastAsia="id-ID"/>
        </w:rPr>
        <w:t>2</w:t>
      </w:r>
      <w:r w:rsidRPr="00701AE8">
        <w:rPr>
          <w:color w:val="000000" w:themeColor="text1"/>
          <w:lang w:val="id-ID" w:eastAsia="id-ID"/>
        </w:rPr>
        <w:t xml:space="preserve">) dan Q </w:t>
      </w:r>
      <w:r w:rsidRPr="00701AE8">
        <w:rPr>
          <w:i/>
          <w:iCs/>
          <w:color w:val="000000" w:themeColor="text1"/>
          <w:lang w:val="id-ID" w:eastAsia="id-ID"/>
        </w:rPr>
        <w:t xml:space="preserve">square </w:t>
      </w:r>
      <w:r w:rsidRPr="00701AE8">
        <w:rPr>
          <w:color w:val="000000" w:themeColor="text1"/>
          <w:lang w:val="id-ID" w:eastAsia="id-ID"/>
        </w:rPr>
        <w:t>(Q</w:t>
      </w:r>
      <w:r w:rsidRPr="00701AE8">
        <w:rPr>
          <w:color w:val="000000" w:themeColor="text1"/>
          <w:vertAlign w:val="superscript"/>
          <w:lang w:val="id-ID" w:eastAsia="id-ID"/>
        </w:rPr>
        <w:t>2</w:t>
      </w:r>
      <w:r w:rsidRPr="00701AE8">
        <w:rPr>
          <w:color w:val="000000" w:themeColor="text1"/>
          <w:lang w:val="id-ID" w:eastAsia="id-ID"/>
        </w:rPr>
        <w:t>)</w:t>
      </w:r>
      <w:r>
        <w:rPr>
          <w:color w:val="000000" w:themeColor="text1"/>
          <w:lang w:val="id-ID" w:eastAsia="id-ID"/>
        </w:rPr>
        <w:t xml:space="preserve"> dimana nilai </w:t>
      </w:r>
      <w:r w:rsidRPr="00701AE8">
        <w:rPr>
          <w:color w:val="000000" w:themeColor="text1"/>
          <w:lang w:val="id-ID" w:eastAsia="id-ID"/>
        </w:rPr>
        <w:t>R</w:t>
      </w:r>
      <w:r w:rsidRPr="00701AE8">
        <w:rPr>
          <w:color w:val="000000" w:themeColor="text1"/>
          <w:vertAlign w:val="superscript"/>
          <w:lang w:val="id-ID" w:eastAsia="id-ID"/>
        </w:rPr>
        <w:t>2</w:t>
      </w:r>
      <w:r w:rsidRPr="00701AE8">
        <w:rPr>
          <w:color w:val="000000" w:themeColor="text1"/>
          <w:lang w:val="id-ID" w:eastAsia="id-ID"/>
        </w:rPr>
        <w:t xml:space="preserve"> variabelendogen berguna untukmengetahui besarnya </w:t>
      </w:r>
      <w:r w:rsidRPr="00701AE8">
        <w:rPr>
          <w:color w:val="000000" w:themeColor="text1"/>
          <w:lang w:eastAsia="id-ID"/>
        </w:rPr>
        <w:t>dampak</w:t>
      </w:r>
      <w:r w:rsidRPr="00701AE8">
        <w:rPr>
          <w:color w:val="000000" w:themeColor="text1"/>
          <w:lang w:val="id-ID" w:eastAsia="id-ID"/>
        </w:rPr>
        <w:t xml:space="preserve"> variabel eksogenterhadap variabel endogen</w:t>
      </w:r>
      <w:r>
        <w:rPr>
          <w:color w:val="000000" w:themeColor="text1"/>
          <w:lang w:val="id-ID" w:eastAsia="id-ID"/>
        </w:rPr>
        <w:t xml:space="preserve"> (</w:t>
      </w:r>
      <w:r w:rsidRPr="00827A21">
        <w:rPr>
          <w:i/>
          <w:color w:val="000000" w:themeColor="text1"/>
          <w:lang w:val="id-ID" w:eastAsia="id-ID"/>
        </w:rPr>
        <w:t>predictive power</w:t>
      </w:r>
      <w:r>
        <w:rPr>
          <w:color w:val="000000" w:themeColor="text1"/>
          <w:lang w:val="id-ID" w:eastAsia="id-ID"/>
        </w:rPr>
        <w:t>)</w:t>
      </w:r>
      <w:r w:rsidRPr="00701AE8">
        <w:rPr>
          <w:color w:val="000000" w:themeColor="text1"/>
          <w:lang w:val="id-ID" w:eastAsia="id-ID"/>
        </w:rPr>
        <w:t>. Sedangkan Q</w:t>
      </w:r>
      <w:r w:rsidRPr="00701AE8">
        <w:rPr>
          <w:color w:val="000000" w:themeColor="text1"/>
          <w:vertAlign w:val="superscript"/>
          <w:lang w:val="id-ID" w:eastAsia="id-ID"/>
        </w:rPr>
        <w:t>2</w:t>
      </w:r>
      <w:r w:rsidRPr="00701AE8">
        <w:rPr>
          <w:color w:val="000000" w:themeColor="text1"/>
          <w:lang w:val="id-ID" w:eastAsia="id-ID"/>
        </w:rPr>
        <w:t>(</w:t>
      </w:r>
      <w:r w:rsidRPr="00701AE8">
        <w:rPr>
          <w:i/>
          <w:iCs/>
          <w:color w:val="000000" w:themeColor="text1"/>
          <w:lang w:val="id-ID" w:eastAsia="id-ID"/>
        </w:rPr>
        <w:t>predictive relevance</w:t>
      </w:r>
      <w:r w:rsidRPr="00701AE8">
        <w:rPr>
          <w:color w:val="000000" w:themeColor="text1"/>
          <w:lang w:val="id-ID" w:eastAsia="id-ID"/>
        </w:rPr>
        <w:t xml:space="preserve">) untuk mengetahuikapabilitas atau kemampuan prediksi variabeleksogen dengan </w:t>
      </w:r>
      <w:r>
        <w:rPr>
          <w:color w:val="000000" w:themeColor="text1"/>
          <w:lang w:val="id-ID" w:eastAsia="id-ID"/>
        </w:rPr>
        <w:t xml:space="preserve">metode </w:t>
      </w:r>
      <w:r w:rsidRPr="00701AE8">
        <w:rPr>
          <w:i/>
          <w:iCs/>
          <w:color w:val="000000" w:themeColor="text1"/>
          <w:lang w:val="id-ID" w:eastAsia="id-ID"/>
        </w:rPr>
        <w:t>blindfolding</w:t>
      </w:r>
      <w:r w:rsidRPr="00701AE8">
        <w:rPr>
          <w:i/>
          <w:iCs/>
          <w:color w:val="000000" w:themeColor="text1"/>
          <w:lang w:eastAsia="id-ID"/>
        </w:rPr>
        <w:t>.</w:t>
      </w:r>
    </w:p>
    <w:p w:rsidR="009C1BFA" w:rsidRPr="00E24B51" w:rsidRDefault="009C1BFA" w:rsidP="009C1BFA">
      <w:pPr>
        <w:jc w:val="both"/>
        <w:rPr>
          <w:i/>
          <w:iCs/>
          <w:color w:val="000000" w:themeColor="text1"/>
          <w:lang w:val="id-ID" w:eastAsia="id-ID"/>
        </w:rPr>
      </w:pPr>
    </w:p>
    <w:p w:rsidR="009C1BFA" w:rsidRDefault="009C1BFA" w:rsidP="009C1BFA">
      <w:pPr>
        <w:rPr>
          <w:b/>
          <w:i/>
          <w:color w:val="000000" w:themeColor="text1"/>
          <w:szCs w:val="20"/>
          <w:lang w:val="id-ID"/>
        </w:rPr>
      </w:pPr>
      <w:r w:rsidRPr="00F573E3">
        <w:rPr>
          <w:b/>
          <w:color w:val="000000" w:themeColor="text1"/>
          <w:szCs w:val="20"/>
        </w:rPr>
        <w:t>T</w:t>
      </w:r>
      <w:r w:rsidRPr="00F573E3">
        <w:rPr>
          <w:b/>
          <w:color w:val="000000" w:themeColor="text1"/>
          <w:szCs w:val="20"/>
          <w:lang w:val="id-ID"/>
        </w:rPr>
        <w:t xml:space="preserve">ABEL </w:t>
      </w:r>
      <w:r>
        <w:rPr>
          <w:b/>
          <w:color w:val="000000" w:themeColor="text1"/>
          <w:szCs w:val="20"/>
          <w:lang w:val="id-ID"/>
        </w:rPr>
        <w:t>4</w:t>
      </w:r>
      <w:r w:rsidRPr="00F573E3">
        <w:rPr>
          <w:b/>
          <w:color w:val="000000" w:themeColor="text1"/>
          <w:szCs w:val="20"/>
        </w:rPr>
        <w:t xml:space="preserve">. R </w:t>
      </w:r>
      <w:r w:rsidRPr="00F573E3">
        <w:rPr>
          <w:b/>
          <w:i/>
          <w:color w:val="000000" w:themeColor="text1"/>
          <w:szCs w:val="20"/>
        </w:rPr>
        <w:t xml:space="preserve">square </w:t>
      </w:r>
      <w:r w:rsidRPr="00F573E3">
        <w:rPr>
          <w:b/>
          <w:color w:val="000000" w:themeColor="text1"/>
          <w:szCs w:val="20"/>
        </w:rPr>
        <w:t xml:space="preserve">dan Q </w:t>
      </w:r>
      <w:r w:rsidRPr="00F573E3">
        <w:rPr>
          <w:b/>
          <w:i/>
          <w:color w:val="000000" w:themeColor="text1"/>
          <w:szCs w:val="20"/>
        </w:rPr>
        <w:t>square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1843"/>
        <w:gridCol w:w="1701"/>
        <w:gridCol w:w="1701"/>
        <w:gridCol w:w="1524"/>
      </w:tblGrid>
      <w:tr w:rsidR="009C1BFA" w:rsidTr="007A29B3">
        <w:tc>
          <w:tcPr>
            <w:tcW w:w="2518" w:type="dxa"/>
            <w:tcBorders>
              <w:top w:val="single" w:sz="4" w:space="0" w:color="auto"/>
              <w:bottom w:val="single" w:sz="4" w:space="0" w:color="auto"/>
            </w:tcBorders>
            <w:vAlign w:val="center"/>
          </w:tcPr>
          <w:p w:rsidR="009C1BFA" w:rsidRPr="00536D68" w:rsidRDefault="009C1BFA" w:rsidP="007A29B3">
            <w:pPr>
              <w:jc w:val="center"/>
              <w:rPr>
                <w:b/>
                <w:color w:val="000000" w:themeColor="text1"/>
                <w:lang w:val="id-ID"/>
              </w:rPr>
            </w:pPr>
            <w:r w:rsidRPr="00536D68">
              <w:rPr>
                <w:b/>
                <w:color w:val="000000" w:themeColor="text1"/>
              </w:rPr>
              <w:t>Variabe</w:t>
            </w:r>
            <w:r w:rsidRPr="00536D68">
              <w:rPr>
                <w:b/>
                <w:color w:val="000000" w:themeColor="text1"/>
                <w:lang w:val="id-ID"/>
              </w:rPr>
              <w:t>l</w:t>
            </w:r>
          </w:p>
        </w:tc>
        <w:tc>
          <w:tcPr>
            <w:tcW w:w="1843" w:type="dxa"/>
            <w:tcBorders>
              <w:top w:val="single" w:sz="4" w:space="0" w:color="auto"/>
              <w:bottom w:val="single" w:sz="4" w:space="0" w:color="auto"/>
            </w:tcBorders>
            <w:vAlign w:val="center"/>
          </w:tcPr>
          <w:p w:rsidR="009C1BFA" w:rsidRPr="00536D68" w:rsidRDefault="009C1BFA" w:rsidP="007A29B3">
            <w:pPr>
              <w:jc w:val="center"/>
              <w:rPr>
                <w:b/>
                <w:color w:val="000000" w:themeColor="text1"/>
                <w:lang w:val="id-ID"/>
              </w:rPr>
            </w:pPr>
            <w:r w:rsidRPr="00536D68">
              <w:rPr>
                <w:b/>
                <w:color w:val="000000" w:themeColor="text1"/>
              </w:rPr>
              <w:t>R</w:t>
            </w:r>
            <w:r w:rsidRPr="00536D68">
              <w:rPr>
                <w:b/>
                <w:color w:val="000000" w:themeColor="text1"/>
                <w:lang w:val="id-ID"/>
              </w:rPr>
              <w:t xml:space="preserve"> </w:t>
            </w:r>
            <w:r w:rsidRPr="00536D68">
              <w:rPr>
                <w:b/>
                <w:i/>
                <w:color w:val="000000" w:themeColor="text1"/>
              </w:rPr>
              <w:t>Square</w:t>
            </w:r>
            <w:r>
              <w:rPr>
                <w:b/>
                <w:color w:val="000000" w:themeColor="text1"/>
                <w:lang w:val="id-ID"/>
              </w:rPr>
              <w:t xml:space="preserve"> (R</w:t>
            </w:r>
            <w:r w:rsidRPr="00536D68">
              <w:rPr>
                <w:b/>
                <w:color w:val="000000" w:themeColor="text1"/>
                <w:vertAlign w:val="superscript"/>
                <w:lang w:val="id-ID"/>
              </w:rPr>
              <w:t>2</w:t>
            </w:r>
            <w:r>
              <w:rPr>
                <w:b/>
                <w:color w:val="000000" w:themeColor="text1"/>
                <w:lang w:val="id-ID"/>
              </w:rPr>
              <w:t>)</w:t>
            </w:r>
          </w:p>
        </w:tc>
        <w:tc>
          <w:tcPr>
            <w:tcW w:w="1701" w:type="dxa"/>
            <w:tcBorders>
              <w:top w:val="single" w:sz="4" w:space="0" w:color="auto"/>
              <w:bottom w:val="single" w:sz="4" w:space="0" w:color="auto"/>
            </w:tcBorders>
          </w:tcPr>
          <w:p w:rsidR="009C1BFA" w:rsidRPr="00536D68" w:rsidRDefault="009C1BFA" w:rsidP="007A29B3">
            <w:pPr>
              <w:jc w:val="center"/>
              <w:rPr>
                <w:b/>
                <w:color w:val="000000" w:themeColor="text1"/>
                <w:lang w:val="id-ID"/>
              </w:rPr>
            </w:pPr>
            <w:r>
              <w:rPr>
                <w:b/>
                <w:color w:val="000000" w:themeColor="text1"/>
                <w:lang w:val="id-ID"/>
              </w:rPr>
              <w:t>Keterangan</w:t>
            </w:r>
          </w:p>
        </w:tc>
        <w:tc>
          <w:tcPr>
            <w:tcW w:w="1701" w:type="dxa"/>
            <w:tcBorders>
              <w:top w:val="single" w:sz="4" w:space="0" w:color="auto"/>
              <w:bottom w:val="single" w:sz="4" w:space="0" w:color="auto"/>
            </w:tcBorders>
            <w:vAlign w:val="center"/>
          </w:tcPr>
          <w:p w:rsidR="009C1BFA" w:rsidRPr="00536D68" w:rsidRDefault="009C1BFA" w:rsidP="007A29B3">
            <w:pPr>
              <w:jc w:val="center"/>
              <w:rPr>
                <w:b/>
                <w:color w:val="000000" w:themeColor="text1"/>
                <w:lang w:val="id-ID"/>
              </w:rPr>
            </w:pPr>
            <w:r w:rsidRPr="00536D68">
              <w:rPr>
                <w:b/>
                <w:color w:val="000000" w:themeColor="text1"/>
              </w:rPr>
              <w:t>Q</w:t>
            </w:r>
            <w:r w:rsidRPr="00536D68">
              <w:rPr>
                <w:b/>
                <w:color w:val="000000" w:themeColor="text1"/>
                <w:lang w:val="id-ID"/>
              </w:rPr>
              <w:t xml:space="preserve"> </w:t>
            </w:r>
            <w:r w:rsidRPr="00536D68">
              <w:rPr>
                <w:b/>
                <w:i/>
                <w:color w:val="000000" w:themeColor="text1"/>
              </w:rPr>
              <w:t>Square</w:t>
            </w:r>
            <w:r>
              <w:rPr>
                <w:b/>
                <w:i/>
                <w:color w:val="000000" w:themeColor="text1"/>
                <w:lang w:val="id-ID"/>
              </w:rPr>
              <w:t xml:space="preserve"> </w:t>
            </w:r>
            <w:r>
              <w:rPr>
                <w:b/>
                <w:color w:val="000000" w:themeColor="text1"/>
                <w:lang w:val="id-ID"/>
              </w:rPr>
              <w:t>(Q</w:t>
            </w:r>
            <w:r w:rsidRPr="00536D68">
              <w:rPr>
                <w:b/>
                <w:color w:val="000000" w:themeColor="text1"/>
                <w:vertAlign w:val="superscript"/>
                <w:lang w:val="id-ID"/>
              </w:rPr>
              <w:t>2</w:t>
            </w:r>
            <w:r>
              <w:rPr>
                <w:b/>
                <w:color w:val="000000" w:themeColor="text1"/>
                <w:lang w:val="id-ID"/>
              </w:rPr>
              <w:t>)</w:t>
            </w:r>
          </w:p>
        </w:tc>
        <w:tc>
          <w:tcPr>
            <w:tcW w:w="1524" w:type="dxa"/>
            <w:tcBorders>
              <w:top w:val="single" w:sz="4" w:space="0" w:color="auto"/>
              <w:bottom w:val="single" w:sz="4" w:space="0" w:color="auto"/>
            </w:tcBorders>
          </w:tcPr>
          <w:p w:rsidR="009C1BFA" w:rsidRPr="00536D68" w:rsidRDefault="009C1BFA" w:rsidP="007A29B3">
            <w:pPr>
              <w:jc w:val="center"/>
              <w:rPr>
                <w:b/>
                <w:color w:val="000000" w:themeColor="text1"/>
                <w:lang w:val="id-ID"/>
              </w:rPr>
            </w:pPr>
            <w:r>
              <w:rPr>
                <w:b/>
                <w:color w:val="000000" w:themeColor="text1"/>
                <w:lang w:val="id-ID"/>
              </w:rPr>
              <w:t>Keterangan</w:t>
            </w:r>
          </w:p>
        </w:tc>
      </w:tr>
      <w:tr w:rsidR="009C1BFA" w:rsidTr="007A29B3">
        <w:tc>
          <w:tcPr>
            <w:tcW w:w="2518" w:type="dxa"/>
            <w:tcBorders>
              <w:top w:val="single" w:sz="4" w:space="0" w:color="auto"/>
              <w:bottom w:val="single" w:sz="4" w:space="0" w:color="auto"/>
            </w:tcBorders>
            <w:vAlign w:val="center"/>
          </w:tcPr>
          <w:p w:rsidR="009C1BFA" w:rsidRPr="00697E3F" w:rsidRDefault="009C1BFA" w:rsidP="007A29B3">
            <w:pPr>
              <w:rPr>
                <w:i/>
                <w:color w:val="000000" w:themeColor="text1"/>
              </w:rPr>
            </w:pPr>
            <w:r w:rsidRPr="00697E3F">
              <w:rPr>
                <w:i/>
                <w:color w:val="000000" w:themeColor="text1"/>
              </w:rPr>
              <w:t xml:space="preserve">Knowledge </w:t>
            </w:r>
            <w:r w:rsidRPr="00697E3F">
              <w:rPr>
                <w:i/>
                <w:color w:val="000000" w:themeColor="text1"/>
                <w:lang w:val="id-ID"/>
              </w:rPr>
              <w:t>s</w:t>
            </w:r>
            <w:r w:rsidRPr="00697E3F">
              <w:rPr>
                <w:i/>
                <w:color w:val="000000" w:themeColor="text1"/>
              </w:rPr>
              <w:t>haring</w:t>
            </w:r>
          </w:p>
        </w:tc>
        <w:tc>
          <w:tcPr>
            <w:tcW w:w="1843" w:type="dxa"/>
            <w:tcBorders>
              <w:top w:val="single" w:sz="4" w:space="0" w:color="auto"/>
              <w:bottom w:val="single" w:sz="4" w:space="0" w:color="auto"/>
            </w:tcBorders>
            <w:vAlign w:val="center"/>
          </w:tcPr>
          <w:p w:rsidR="009C1BFA" w:rsidRPr="00697E3F" w:rsidRDefault="009C1BFA" w:rsidP="007A29B3">
            <w:pPr>
              <w:jc w:val="center"/>
              <w:rPr>
                <w:color w:val="000000" w:themeColor="text1"/>
              </w:rPr>
            </w:pPr>
            <w:r w:rsidRPr="00697E3F">
              <w:rPr>
                <w:color w:val="000000" w:themeColor="text1"/>
              </w:rPr>
              <w:t>0,622</w:t>
            </w:r>
          </w:p>
        </w:tc>
        <w:tc>
          <w:tcPr>
            <w:tcW w:w="1701" w:type="dxa"/>
            <w:tcBorders>
              <w:top w:val="single" w:sz="4" w:space="0" w:color="auto"/>
              <w:bottom w:val="single" w:sz="4" w:space="0" w:color="auto"/>
            </w:tcBorders>
            <w:vAlign w:val="center"/>
          </w:tcPr>
          <w:p w:rsidR="009C1BFA" w:rsidRPr="00697E3F" w:rsidRDefault="009C1BFA" w:rsidP="007A29B3">
            <w:pPr>
              <w:jc w:val="center"/>
              <w:rPr>
                <w:color w:val="000000" w:themeColor="text1"/>
              </w:rPr>
            </w:pPr>
            <w:r w:rsidRPr="00697E3F">
              <w:rPr>
                <w:color w:val="000000" w:themeColor="text1"/>
              </w:rPr>
              <w:t>Sedang</w:t>
            </w:r>
          </w:p>
        </w:tc>
        <w:tc>
          <w:tcPr>
            <w:tcW w:w="1701" w:type="dxa"/>
            <w:tcBorders>
              <w:top w:val="single" w:sz="4" w:space="0" w:color="auto"/>
              <w:bottom w:val="single" w:sz="4" w:space="0" w:color="auto"/>
            </w:tcBorders>
            <w:vAlign w:val="center"/>
          </w:tcPr>
          <w:p w:rsidR="009C1BFA" w:rsidRPr="00697E3F" w:rsidRDefault="009C1BFA" w:rsidP="007A29B3">
            <w:pPr>
              <w:jc w:val="center"/>
              <w:rPr>
                <w:color w:val="000000" w:themeColor="text1"/>
              </w:rPr>
            </w:pPr>
            <w:r w:rsidRPr="00697E3F">
              <w:rPr>
                <w:color w:val="000000" w:themeColor="text1"/>
              </w:rPr>
              <w:t>0,414</w:t>
            </w:r>
          </w:p>
        </w:tc>
        <w:tc>
          <w:tcPr>
            <w:tcW w:w="1524" w:type="dxa"/>
            <w:tcBorders>
              <w:top w:val="single" w:sz="4" w:space="0" w:color="auto"/>
              <w:bottom w:val="single" w:sz="4" w:space="0" w:color="auto"/>
            </w:tcBorders>
            <w:vAlign w:val="center"/>
          </w:tcPr>
          <w:p w:rsidR="009C1BFA" w:rsidRPr="00697E3F" w:rsidRDefault="009C1BFA" w:rsidP="007A29B3">
            <w:pPr>
              <w:jc w:val="center"/>
              <w:rPr>
                <w:color w:val="000000" w:themeColor="text1"/>
              </w:rPr>
            </w:pPr>
            <w:r w:rsidRPr="00697E3F">
              <w:rPr>
                <w:color w:val="000000" w:themeColor="text1"/>
              </w:rPr>
              <w:t>Kuat</w:t>
            </w:r>
          </w:p>
        </w:tc>
      </w:tr>
      <w:tr w:rsidR="009C1BFA" w:rsidTr="007A29B3">
        <w:tc>
          <w:tcPr>
            <w:tcW w:w="2518" w:type="dxa"/>
            <w:tcBorders>
              <w:top w:val="single" w:sz="4" w:space="0" w:color="auto"/>
              <w:bottom w:val="single" w:sz="4" w:space="0" w:color="auto"/>
            </w:tcBorders>
            <w:vAlign w:val="center"/>
          </w:tcPr>
          <w:p w:rsidR="009C1BFA" w:rsidRPr="00697E3F" w:rsidRDefault="009C1BFA" w:rsidP="007A29B3">
            <w:pPr>
              <w:rPr>
                <w:i/>
                <w:color w:val="000000" w:themeColor="text1"/>
              </w:rPr>
            </w:pPr>
            <w:r w:rsidRPr="00697E3F">
              <w:rPr>
                <w:i/>
                <w:color w:val="000000" w:themeColor="text1"/>
              </w:rPr>
              <w:t xml:space="preserve">Organizational </w:t>
            </w:r>
            <w:r w:rsidRPr="00697E3F">
              <w:rPr>
                <w:i/>
                <w:color w:val="000000" w:themeColor="text1"/>
                <w:lang w:val="id-ID"/>
              </w:rPr>
              <w:t>citizenship behavior</w:t>
            </w:r>
          </w:p>
        </w:tc>
        <w:tc>
          <w:tcPr>
            <w:tcW w:w="1843" w:type="dxa"/>
            <w:tcBorders>
              <w:top w:val="single" w:sz="4" w:space="0" w:color="auto"/>
              <w:bottom w:val="single" w:sz="4" w:space="0" w:color="auto"/>
            </w:tcBorders>
            <w:vAlign w:val="center"/>
          </w:tcPr>
          <w:p w:rsidR="009C1BFA" w:rsidRPr="00697E3F" w:rsidRDefault="009C1BFA" w:rsidP="007A29B3">
            <w:pPr>
              <w:jc w:val="center"/>
              <w:rPr>
                <w:color w:val="000000" w:themeColor="text1"/>
              </w:rPr>
            </w:pPr>
            <w:r w:rsidRPr="00697E3F">
              <w:rPr>
                <w:color w:val="000000" w:themeColor="text1"/>
              </w:rPr>
              <w:t>0,637</w:t>
            </w:r>
          </w:p>
        </w:tc>
        <w:tc>
          <w:tcPr>
            <w:tcW w:w="1701" w:type="dxa"/>
            <w:tcBorders>
              <w:top w:val="single" w:sz="4" w:space="0" w:color="auto"/>
              <w:bottom w:val="single" w:sz="4" w:space="0" w:color="auto"/>
            </w:tcBorders>
            <w:vAlign w:val="center"/>
          </w:tcPr>
          <w:p w:rsidR="009C1BFA" w:rsidRPr="00697E3F" w:rsidRDefault="009C1BFA" w:rsidP="007A29B3">
            <w:pPr>
              <w:jc w:val="center"/>
              <w:rPr>
                <w:color w:val="000000" w:themeColor="text1"/>
              </w:rPr>
            </w:pPr>
            <w:r w:rsidRPr="00697E3F">
              <w:rPr>
                <w:color w:val="000000" w:themeColor="text1"/>
              </w:rPr>
              <w:t>Sedang</w:t>
            </w:r>
          </w:p>
        </w:tc>
        <w:tc>
          <w:tcPr>
            <w:tcW w:w="1701" w:type="dxa"/>
            <w:tcBorders>
              <w:top w:val="single" w:sz="4" w:space="0" w:color="auto"/>
              <w:bottom w:val="single" w:sz="4" w:space="0" w:color="auto"/>
            </w:tcBorders>
            <w:vAlign w:val="center"/>
          </w:tcPr>
          <w:p w:rsidR="009C1BFA" w:rsidRPr="00697E3F" w:rsidRDefault="009C1BFA" w:rsidP="007A29B3">
            <w:pPr>
              <w:jc w:val="center"/>
              <w:rPr>
                <w:color w:val="000000" w:themeColor="text1"/>
              </w:rPr>
            </w:pPr>
            <w:r w:rsidRPr="00697E3F">
              <w:rPr>
                <w:color w:val="000000" w:themeColor="text1"/>
              </w:rPr>
              <w:t>0,382</w:t>
            </w:r>
          </w:p>
        </w:tc>
        <w:tc>
          <w:tcPr>
            <w:tcW w:w="1524" w:type="dxa"/>
            <w:tcBorders>
              <w:top w:val="single" w:sz="4" w:space="0" w:color="auto"/>
              <w:bottom w:val="single" w:sz="4" w:space="0" w:color="auto"/>
            </w:tcBorders>
            <w:vAlign w:val="center"/>
          </w:tcPr>
          <w:p w:rsidR="009C1BFA" w:rsidRPr="00697E3F" w:rsidRDefault="009C1BFA" w:rsidP="007A29B3">
            <w:pPr>
              <w:jc w:val="center"/>
              <w:rPr>
                <w:color w:val="000000" w:themeColor="text1"/>
              </w:rPr>
            </w:pPr>
            <w:r w:rsidRPr="00697E3F">
              <w:rPr>
                <w:color w:val="000000" w:themeColor="text1"/>
              </w:rPr>
              <w:t>Kuat</w:t>
            </w:r>
          </w:p>
        </w:tc>
      </w:tr>
    </w:tbl>
    <w:p w:rsidR="009C1BFA" w:rsidRPr="00E24B51" w:rsidRDefault="009C1BFA" w:rsidP="009C1BFA">
      <w:pPr>
        <w:spacing w:after="120"/>
        <w:jc w:val="both"/>
        <w:rPr>
          <w:color w:val="000000" w:themeColor="text1"/>
          <w:sz w:val="20"/>
          <w:szCs w:val="20"/>
        </w:rPr>
      </w:pPr>
      <w:r w:rsidRPr="00E24B51">
        <w:rPr>
          <w:color w:val="000000" w:themeColor="text1"/>
          <w:sz w:val="20"/>
          <w:szCs w:val="20"/>
        </w:rPr>
        <w:t xml:space="preserve">Sumber: </w:t>
      </w:r>
      <w:r w:rsidRPr="00E24B51">
        <w:rPr>
          <w:color w:val="000000" w:themeColor="text1"/>
          <w:sz w:val="20"/>
          <w:szCs w:val="20"/>
          <w:lang w:val="id-ID"/>
        </w:rPr>
        <w:t xml:space="preserve">Data Primer yang Diolah </w:t>
      </w:r>
      <w:r w:rsidRPr="00E24B51">
        <w:rPr>
          <w:color w:val="000000" w:themeColor="text1"/>
          <w:sz w:val="20"/>
          <w:szCs w:val="20"/>
        </w:rPr>
        <w:t>(20</w:t>
      </w:r>
      <w:r w:rsidRPr="00E24B51">
        <w:rPr>
          <w:color w:val="000000" w:themeColor="text1"/>
          <w:sz w:val="20"/>
          <w:szCs w:val="20"/>
          <w:lang w:val="id-ID"/>
        </w:rPr>
        <w:t>20</w:t>
      </w:r>
      <w:r w:rsidRPr="00E24B51">
        <w:rPr>
          <w:color w:val="000000" w:themeColor="text1"/>
          <w:sz w:val="20"/>
          <w:szCs w:val="20"/>
        </w:rPr>
        <w:t>)</w:t>
      </w:r>
    </w:p>
    <w:p w:rsidR="009C1BFA" w:rsidRPr="00701AE8" w:rsidRDefault="009C1BFA" w:rsidP="009C1BFA">
      <w:pPr>
        <w:ind w:firstLine="426"/>
        <w:jc w:val="both"/>
        <w:rPr>
          <w:color w:val="000000" w:themeColor="text1"/>
          <w:lang w:val="id-ID"/>
        </w:rPr>
      </w:pPr>
      <w:r w:rsidRPr="00701AE8">
        <w:rPr>
          <w:color w:val="000000" w:themeColor="text1"/>
          <w:szCs w:val="20"/>
          <w:lang w:val="id-ID"/>
        </w:rPr>
        <w:lastRenderedPageBreak/>
        <w:t>Tabel diatas menunjukkaan nilai R</w:t>
      </w:r>
      <w:r w:rsidRPr="00536D68">
        <w:rPr>
          <w:color w:val="000000" w:themeColor="text1"/>
          <w:szCs w:val="20"/>
          <w:vertAlign w:val="superscript"/>
          <w:lang w:val="id-ID"/>
        </w:rPr>
        <w:t>2</w:t>
      </w:r>
      <w:r w:rsidRPr="00701AE8">
        <w:rPr>
          <w:color w:val="000000" w:themeColor="text1"/>
          <w:szCs w:val="20"/>
          <w:lang w:val="id-ID"/>
        </w:rPr>
        <w:t xml:space="preserve"> variabel </w:t>
      </w:r>
      <w:r>
        <w:rPr>
          <w:i/>
          <w:lang w:val="id-ID"/>
        </w:rPr>
        <w:t xml:space="preserve">knowledge sharing </w:t>
      </w:r>
      <w:r>
        <w:rPr>
          <w:color w:val="000000" w:themeColor="text1"/>
          <w:szCs w:val="20"/>
          <w:lang w:val="id-ID"/>
        </w:rPr>
        <w:t>s</w:t>
      </w:r>
      <w:r w:rsidRPr="00701AE8">
        <w:rPr>
          <w:color w:val="000000" w:themeColor="text1"/>
          <w:szCs w:val="20"/>
          <w:lang w:val="id-ID"/>
        </w:rPr>
        <w:t>ebesar 0,</w:t>
      </w:r>
      <w:r>
        <w:rPr>
          <w:color w:val="000000" w:themeColor="text1"/>
          <w:szCs w:val="20"/>
        </w:rPr>
        <w:t>62</w:t>
      </w:r>
      <w:r>
        <w:rPr>
          <w:color w:val="000000" w:themeColor="text1"/>
          <w:szCs w:val="20"/>
          <w:lang w:val="id-ID"/>
        </w:rPr>
        <w:t>2</w:t>
      </w:r>
      <w:r w:rsidRPr="00701AE8">
        <w:rPr>
          <w:color w:val="000000" w:themeColor="text1"/>
          <w:szCs w:val="20"/>
          <w:lang w:val="id-ID"/>
        </w:rPr>
        <w:t xml:space="preserve"> yang bermakna bahwa besarnya </w:t>
      </w:r>
      <w:r w:rsidRPr="00701AE8">
        <w:rPr>
          <w:color w:val="000000" w:themeColor="text1"/>
          <w:lang w:val="id-ID"/>
        </w:rPr>
        <w:t xml:space="preserve">pengaruh </w:t>
      </w:r>
      <w:r>
        <w:rPr>
          <w:color w:val="000000" w:themeColor="text1"/>
          <w:lang w:val="id-ID"/>
        </w:rPr>
        <w:t xml:space="preserve">persepsi dukungan organisasi, karakteristik pekerjaan dan </w:t>
      </w:r>
      <w:r>
        <w:rPr>
          <w:i/>
          <w:lang w:val="id-ID"/>
        </w:rPr>
        <w:t xml:space="preserve">organizational citizenship behavior </w:t>
      </w:r>
      <w:r w:rsidRPr="00701AE8">
        <w:rPr>
          <w:color w:val="000000" w:themeColor="text1"/>
          <w:lang w:val="id-ID"/>
        </w:rPr>
        <w:t xml:space="preserve">terhadap </w:t>
      </w:r>
      <w:r>
        <w:rPr>
          <w:i/>
          <w:lang w:val="id-ID"/>
        </w:rPr>
        <w:t xml:space="preserve">knowledge sharing </w:t>
      </w:r>
      <w:r w:rsidRPr="00701AE8">
        <w:rPr>
          <w:color w:val="000000" w:themeColor="text1"/>
          <w:lang w:val="id-ID"/>
        </w:rPr>
        <w:t xml:space="preserve">adalah </w:t>
      </w:r>
      <w:r w:rsidRPr="00701AE8">
        <w:rPr>
          <w:color w:val="000000" w:themeColor="text1"/>
        </w:rPr>
        <w:t>62</w:t>
      </w:r>
      <w:r w:rsidRPr="00701AE8">
        <w:rPr>
          <w:color w:val="000000" w:themeColor="text1"/>
          <w:lang w:val="id-ID"/>
        </w:rPr>
        <w:t>,</w:t>
      </w:r>
      <w:r>
        <w:rPr>
          <w:color w:val="000000" w:themeColor="text1"/>
          <w:lang w:val="id-ID"/>
        </w:rPr>
        <w:t>2</w:t>
      </w:r>
      <w:r w:rsidRPr="00701AE8">
        <w:rPr>
          <w:color w:val="000000" w:themeColor="text1"/>
          <w:lang w:val="id-ID"/>
        </w:rPr>
        <w:t>%</w:t>
      </w:r>
      <w:r>
        <w:rPr>
          <w:color w:val="000000" w:themeColor="text1"/>
          <w:lang w:val="id-ID"/>
        </w:rPr>
        <w:t xml:space="preserve"> dimana besarnya pengaruh tersebut tergolong kedalam kategori sedang (Hair dkk, 2014)</w:t>
      </w:r>
      <w:r w:rsidRPr="00701AE8">
        <w:rPr>
          <w:color w:val="000000" w:themeColor="text1"/>
          <w:lang w:val="id-ID"/>
        </w:rPr>
        <w:t xml:space="preserve">. Sementara variabel </w:t>
      </w:r>
      <w:r>
        <w:rPr>
          <w:i/>
          <w:lang w:val="id-ID"/>
        </w:rPr>
        <w:t xml:space="preserve">organizational citizenship behavior </w:t>
      </w:r>
      <w:r w:rsidRPr="00701AE8">
        <w:rPr>
          <w:color w:val="000000" w:themeColor="text1"/>
          <w:lang w:val="id-ID"/>
        </w:rPr>
        <w:t>memiliki  R</w:t>
      </w:r>
      <w:r w:rsidRPr="00536D68">
        <w:rPr>
          <w:color w:val="000000" w:themeColor="text1"/>
          <w:vertAlign w:val="superscript"/>
          <w:lang w:val="id-ID"/>
        </w:rPr>
        <w:t>2</w:t>
      </w:r>
      <w:r w:rsidRPr="00701AE8">
        <w:rPr>
          <w:color w:val="000000" w:themeColor="text1"/>
          <w:lang w:val="id-ID"/>
        </w:rPr>
        <w:t>sebesar 0,</w:t>
      </w:r>
      <w:r>
        <w:rPr>
          <w:color w:val="000000" w:themeColor="text1"/>
          <w:lang w:val="id-ID"/>
        </w:rPr>
        <w:t xml:space="preserve">637 </w:t>
      </w:r>
      <w:r w:rsidRPr="00701AE8">
        <w:rPr>
          <w:color w:val="000000" w:themeColor="text1"/>
          <w:lang w:val="id-ID"/>
        </w:rPr>
        <w:t xml:space="preserve">yang bermakna bahwa besarnya pengaruh </w:t>
      </w:r>
      <w:r>
        <w:rPr>
          <w:color w:val="000000" w:themeColor="text1"/>
          <w:lang w:val="id-ID"/>
        </w:rPr>
        <w:t xml:space="preserve">persepsi dukungan organisasi dan karakteristik pekerjaan </w:t>
      </w:r>
      <w:r w:rsidRPr="00701AE8">
        <w:rPr>
          <w:color w:val="000000" w:themeColor="text1"/>
          <w:lang w:val="id-ID"/>
        </w:rPr>
        <w:t>terhadap</w:t>
      </w:r>
      <w:r>
        <w:rPr>
          <w:i/>
          <w:lang w:val="id-ID"/>
        </w:rPr>
        <w:t>organizational citizenship behavior</w:t>
      </w:r>
      <w:r>
        <w:rPr>
          <w:color w:val="000000" w:themeColor="text1"/>
          <w:lang w:val="id-ID"/>
        </w:rPr>
        <w:t>adalah 63,7% dimana besarnya pengaruh tersebut tergolong kedalam kategori sedang</w:t>
      </w:r>
      <w:r w:rsidRPr="00701AE8">
        <w:rPr>
          <w:color w:val="000000" w:themeColor="text1"/>
          <w:lang w:val="id-ID"/>
        </w:rPr>
        <w:t>.</w:t>
      </w:r>
    </w:p>
    <w:p w:rsidR="009C1BFA" w:rsidRPr="002819F5" w:rsidRDefault="009C1BFA" w:rsidP="009C1BFA">
      <w:pPr>
        <w:ind w:firstLine="426"/>
        <w:jc w:val="both"/>
        <w:rPr>
          <w:color w:val="000000" w:themeColor="text1"/>
          <w:lang w:val="id-ID"/>
        </w:rPr>
      </w:pPr>
      <w:r>
        <w:rPr>
          <w:color w:val="000000" w:themeColor="text1"/>
          <w:lang w:val="id-ID"/>
        </w:rPr>
        <w:t xml:space="preserve">Berdasarkan </w:t>
      </w:r>
      <w:r w:rsidRPr="00701AE8">
        <w:rPr>
          <w:color w:val="000000" w:themeColor="text1"/>
        </w:rPr>
        <w:t xml:space="preserve">Tabel </w:t>
      </w:r>
      <w:r w:rsidRPr="00701AE8">
        <w:rPr>
          <w:color w:val="000000" w:themeColor="text1"/>
          <w:lang w:val="id-ID"/>
        </w:rPr>
        <w:t>4</w:t>
      </w:r>
      <w:r>
        <w:rPr>
          <w:color w:val="000000" w:themeColor="text1"/>
          <w:lang w:val="id-ID"/>
        </w:rPr>
        <w:t xml:space="preserve"> dapat </w:t>
      </w:r>
      <w:r w:rsidRPr="00701AE8">
        <w:rPr>
          <w:color w:val="000000" w:themeColor="text1"/>
        </w:rPr>
        <w:t>dilihat bahwa nilai Q</w:t>
      </w:r>
      <w:r w:rsidRPr="00536D68">
        <w:rPr>
          <w:color w:val="000000" w:themeColor="text1"/>
          <w:vertAlign w:val="superscript"/>
          <w:lang w:val="id-ID"/>
        </w:rPr>
        <w:t>2</w:t>
      </w:r>
      <w:r w:rsidRPr="00701AE8">
        <w:rPr>
          <w:color w:val="000000" w:themeColor="text1"/>
          <w:lang w:val="id-ID"/>
        </w:rPr>
        <w:t xml:space="preserve">pada variabel </w:t>
      </w:r>
      <w:r>
        <w:rPr>
          <w:i/>
          <w:lang w:val="id-ID"/>
        </w:rPr>
        <w:t xml:space="preserve">knowledge sharing </w:t>
      </w:r>
      <w:r>
        <w:rPr>
          <w:color w:val="000000" w:themeColor="text1"/>
          <w:lang w:val="id-ID"/>
        </w:rPr>
        <w:t>s</w:t>
      </w:r>
      <w:r w:rsidRPr="00701AE8">
        <w:rPr>
          <w:color w:val="000000" w:themeColor="text1"/>
          <w:lang w:val="id-ID"/>
        </w:rPr>
        <w:t xml:space="preserve">ebesar </w:t>
      </w:r>
      <w:r w:rsidRPr="00701AE8">
        <w:rPr>
          <w:color w:val="000000" w:themeColor="text1"/>
        </w:rPr>
        <w:t>0</w:t>
      </w:r>
      <w:r w:rsidRPr="00701AE8">
        <w:rPr>
          <w:color w:val="000000" w:themeColor="text1"/>
          <w:lang w:val="id-ID"/>
        </w:rPr>
        <w:t>,</w:t>
      </w:r>
      <w:r>
        <w:rPr>
          <w:color w:val="000000" w:themeColor="text1"/>
          <w:lang w:val="id-ID"/>
        </w:rPr>
        <w:t>441</w:t>
      </w:r>
      <w:r w:rsidRPr="00701AE8">
        <w:rPr>
          <w:color w:val="000000" w:themeColor="text1"/>
          <w:lang w:val="id-ID"/>
        </w:rPr>
        <w:t xml:space="preserve"> yang bermakna kemampuan </w:t>
      </w:r>
      <w:r>
        <w:rPr>
          <w:color w:val="000000" w:themeColor="text1"/>
          <w:lang w:val="id-ID"/>
        </w:rPr>
        <w:t xml:space="preserve">variabel persepsi dukungan organisasi, karakteristik pekerjaan dan </w:t>
      </w:r>
      <w:r>
        <w:rPr>
          <w:i/>
          <w:lang w:val="id-ID"/>
        </w:rPr>
        <w:t>organizational citizenship behavior</w:t>
      </w:r>
      <w:r w:rsidRPr="00701AE8">
        <w:rPr>
          <w:color w:val="000000" w:themeColor="text1"/>
          <w:lang w:val="id-ID"/>
        </w:rPr>
        <w:t>dalam memprediksi</w:t>
      </w:r>
      <w:r>
        <w:rPr>
          <w:i/>
          <w:lang w:val="id-ID"/>
        </w:rPr>
        <w:t xml:space="preserve">knowledge sharing </w:t>
      </w:r>
      <w:r>
        <w:rPr>
          <w:color w:val="000000" w:themeColor="text1"/>
          <w:lang w:val="id-ID"/>
        </w:rPr>
        <w:t>tergolong kedalam kategori kuat</w:t>
      </w:r>
      <w:r w:rsidRPr="00701AE8">
        <w:rPr>
          <w:color w:val="000000" w:themeColor="text1"/>
          <w:lang w:val="id-ID"/>
        </w:rPr>
        <w:t xml:space="preserve">. Sementara  </w:t>
      </w:r>
      <w:r w:rsidRPr="00701AE8">
        <w:rPr>
          <w:color w:val="000000" w:themeColor="text1"/>
        </w:rPr>
        <w:t>Q</w:t>
      </w:r>
      <w:r w:rsidRPr="00536D68">
        <w:rPr>
          <w:color w:val="000000" w:themeColor="text1"/>
          <w:vertAlign w:val="superscript"/>
          <w:lang w:val="id-ID"/>
        </w:rPr>
        <w:t>2</w:t>
      </w:r>
      <w:r w:rsidRPr="00701AE8">
        <w:rPr>
          <w:color w:val="000000" w:themeColor="text1"/>
          <w:lang w:val="id-ID"/>
        </w:rPr>
        <w:t xml:space="preserve">pada variabel </w:t>
      </w:r>
      <w:r>
        <w:rPr>
          <w:i/>
          <w:lang w:val="id-ID"/>
        </w:rPr>
        <w:t>organizational citizenship behavior</w:t>
      </w:r>
      <w:r w:rsidRPr="00701AE8">
        <w:rPr>
          <w:color w:val="000000" w:themeColor="text1"/>
          <w:lang w:val="id-ID"/>
        </w:rPr>
        <w:t xml:space="preserve">sebesar </w:t>
      </w:r>
      <w:r w:rsidRPr="00701AE8">
        <w:rPr>
          <w:color w:val="000000" w:themeColor="text1"/>
        </w:rPr>
        <w:t>0</w:t>
      </w:r>
      <w:r w:rsidRPr="00701AE8">
        <w:rPr>
          <w:color w:val="000000" w:themeColor="text1"/>
          <w:lang w:val="id-ID"/>
        </w:rPr>
        <w:t>,</w:t>
      </w:r>
      <w:r>
        <w:rPr>
          <w:color w:val="000000" w:themeColor="text1"/>
          <w:lang w:val="id-ID"/>
        </w:rPr>
        <w:t>382</w:t>
      </w:r>
      <w:r w:rsidRPr="00701AE8">
        <w:rPr>
          <w:color w:val="000000" w:themeColor="text1"/>
          <w:lang w:val="id-ID"/>
        </w:rPr>
        <w:t xml:space="preserve"> yang bermakna </w:t>
      </w:r>
      <w:r>
        <w:rPr>
          <w:color w:val="000000" w:themeColor="text1"/>
          <w:lang w:val="id-ID"/>
        </w:rPr>
        <w:t>kemampuan variabel persepsi dukungan organisasi dan karakteristik pekerjaan</w:t>
      </w:r>
      <w:r w:rsidRPr="00701AE8">
        <w:rPr>
          <w:color w:val="000000" w:themeColor="text1"/>
          <w:lang w:val="id-ID"/>
        </w:rPr>
        <w:t xml:space="preserve">dalam memprediksi </w:t>
      </w:r>
      <w:r>
        <w:rPr>
          <w:i/>
          <w:lang w:val="id-ID"/>
        </w:rPr>
        <w:t>organizational citizenship behavior</w:t>
      </w:r>
      <w:r w:rsidRPr="00701AE8">
        <w:rPr>
          <w:color w:val="000000" w:themeColor="text1"/>
          <w:lang w:val="id-ID"/>
        </w:rPr>
        <w:t>tergolong kedalam kategori kuat</w:t>
      </w:r>
      <w:r>
        <w:rPr>
          <w:color w:val="000000" w:themeColor="text1"/>
          <w:lang w:val="id-ID"/>
        </w:rPr>
        <w:t xml:space="preserve"> (Hair dkk, 2014).</w:t>
      </w:r>
    </w:p>
    <w:p w:rsidR="009C1BFA" w:rsidRDefault="009C1BFA" w:rsidP="009C1BFA">
      <w:pPr>
        <w:ind w:firstLine="426"/>
        <w:jc w:val="both"/>
        <w:rPr>
          <w:color w:val="000000" w:themeColor="text1"/>
          <w:lang w:val="id-ID" w:eastAsia="id-ID"/>
        </w:rPr>
      </w:pPr>
      <w:r w:rsidRPr="00701AE8">
        <w:rPr>
          <w:color w:val="000000" w:themeColor="text1"/>
          <w:lang w:val="id-ID" w:eastAsia="id-ID"/>
        </w:rPr>
        <w:t xml:space="preserve">Hasil </w:t>
      </w:r>
      <w:r>
        <w:rPr>
          <w:color w:val="000000" w:themeColor="text1"/>
          <w:lang w:val="id-ID" w:eastAsia="id-ID"/>
        </w:rPr>
        <w:t xml:space="preserve">uji </w:t>
      </w:r>
      <w:r w:rsidRPr="002819F5">
        <w:rPr>
          <w:i/>
          <w:color w:val="000000" w:themeColor="text1"/>
          <w:lang w:val="id-ID" w:eastAsia="id-ID"/>
        </w:rPr>
        <w:t>structural model assessment</w:t>
      </w:r>
      <w:r>
        <w:rPr>
          <w:color w:val="000000" w:themeColor="text1"/>
          <w:lang w:val="id-ID" w:eastAsia="id-ID"/>
        </w:rPr>
        <w:t xml:space="preserve"> atau </w:t>
      </w:r>
      <w:r w:rsidRPr="00701AE8">
        <w:rPr>
          <w:color w:val="000000" w:themeColor="text1"/>
          <w:lang w:val="id-ID" w:eastAsia="id-ID"/>
        </w:rPr>
        <w:t xml:space="preserve">pengujian hipotesis dengan menggunakan metode </w:t>
      </w:r>
      <w:r w:rsidRPr="00701AE8">
        <w:rPr>
          <w:i/>
          <w:iCs/>
          <w:color w:val="000000" w:themeColor="text1"/>
          <w:lang w:val="id-ID" w:eastAsia="id-ID"/>
        </w:rPr>
        <w:t xml:space="preserve">bootstrapping </w:t>
      </w:r>
      <w:r w:rsidRPr="00701AE8">
        <w:rPr>
          <w:color w:val="000000" w:themeColor="text1"/>
          <w:lang w:val="id-ID" w:eastAsia="id-ID"/>
        </w:rPr>
        <w:t>(</w:t>
      </w:r>
      <w:r w:rsidRPr="00701AE8">
        <w:rPr>
          <w:i/>
          <w:iCs/>
          <w:color w:val="000000" w:themeColor="text1"/>
          <w:lang w:val="id-ID" w:eastAsia="id-ID"/>
        </w:rPr>
        <w:t xml:space="preserve">subsamples </w:t>
      </w:r>
      <w:r w:rsidRPr="00701AE8">
        <w:rPr>
          <w:color w:val="000000" w:themeColor="text1"/>
          <w:lang w:val="id-ID" w:eastAsia="id-ID"/>
        </w:rPr>
        <w:t>500) adalah sebagai berikut:</w:t>
      </w:r>
      <w:r>
        <w:rPr>
          <w:color w:val="000000" w:themeColor="text1"/>
          <w:lang w:val="id-ID" w:eastAsia="id-ID"/>
        </w:rPr>
        <w:t xml:space="preserve"> </w:t>
      </w:r>
    </w:p>
    <w:p w:rsidR="009C1BFA" w:rsidRPr="00107EB8" w:rsidRDefault="009C1BFA" w:rsidP="009C1BFA">
      <w:pPr>
        <w:ind w:firstLine="426"/>
        <w:jc w:val="both"/>
        <w:rPr>
          <w:color w:val="000000" w:themeColor="text1"/>
          <w:lang w:val="id-ID" w:eastAsia="id-ID"/>
        </w:rPr>
      </w:pPr>
    </w:p>
    <w:p w:rsidR="00B40431" w:rsidRPr="00F573E3" w:rsidRDefault="00B40431" w:rsidP="00B40431">
      <w:pPr>
        <w:jc w:val="center"/>
        <w:rPr>
          <w:b/>
          <w:color w:val="000000" w:themeColor="text1"/>
          <w:szCs w:val="20"/>
          <w:lang w:val="id-ID"/>
        </w:rPr>
      </w:pPr>
      <w:r w:rsidRPr="00F573E3">
        <w:rPr>
          <w:b/>
          <w:color w:val="000000" w:themeColor="text1"/>
          <w:szCs w:val="20"/>
        </w:rPr>
        <w:t>G</w:t>
      </w:r>
      <w:r w:rsidRPr="00F573E3">
        <w:rPr>
          <w:b/>
          <w:color w:val="000000" w:themeColor="text1"/>
          <w:szCs w:val="20"/>
          <w:lang w:val="id-ID"/>
        </w:rPr>
        <w:t>AMBAR 2</w:t>
      </w:r>
    </w:p>
    <w:p w:rsidR="00B40431" w:rsidRPr="00B40431" w:rsidRDefault="00B40431" w:rsidP="00B40431">
      <w:pPr>
        <w:jc w:val="center"/>
        <w:rPr>
          <w:color w:val="000000" w:themeColor="text1"/>
          <w:szCs w:val="20"/>
          <w:lang w:val="id-ID" w:eastAsia="id-ID"/>
        </w:rPr>
      </w:pPr>
      <w:r w:rsidRPr="00F573E3">
        <w:rPr>
          <w:b/>
          <w:color w:val="000000" w:themeColor="text1"/>
          <w:szCs w:val="20"/>
        </w:rPr>
        <w:t>Model Struktural</w:t>
      </w:r>
    </w:p>
    <w:p w:rsidR="00B40431" w:rsidRDefault="00B40431" w:rsidP="00550042">
      <w:pPr>
        <w:pStyle w:val="Body"/>
        <w:ind w:firstLine="0"/>
        <w:rPr>
          <w:b/>
          <w:sz w:val="24"/>
          <w:szCs w:val="24"/>
          <w:lang w:val="id-ID"/>
        </w:rPr>
      </w:pPr>
      <w:r w:rsidRPr="00B40431">
        <w:rPr>
          <w:b/>
          <w:noProof/>
          <w:sz w:val="24"/>
          <w:szCs w:val="24"/>
          <w:lang w:val="id-ID" w:eastAsia="id-ID"/>
        </w:rPr>
        <w:drawing>
          <wp:inline distT="0" distB="0" distL="0" distR="0">
            <wp:extent cx="5731510" cy="3588087"/>
            <wp:effectExtent l="19050" t="0" r="2540" b="0"/>
            <wp:docPr id="1" name="Picture 1" descr="H:\PASCA UBH\Proposal Tesis\TESIS FH LENGKAP\TESIS FIT OK\PK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ASCA UBH\Proposal Tesis\TESIS FH LENGKAP\TESIS FIT OK\PK OK.png"/>
                    <pic:cNvPicPr>
                      <a:picLocks noChangeAspect="1" noChangeArrowheads="1"/>
                    </pic:cNvPicPr>
                  </pic:nvPicPr>
                  <pic:blipFill>
                    <a:blip r:embed="rId9"/>
                    <a:srcRect/>
                    <a:stretch>
                      <a:fillRect/>
                    </a:stretch>
                  </pic:blipFill>
                  <pic:spPr bwMode="auto">
                    <a:xfrm>
                      <a:off x="0" y="0"/>
                      <a:ext cx="5731510" cy="3588087"/>
                    </a:xfrm>
                    <a:prstGeom prst="rect">
                      <a:avLst/>
                    </a:prstGeom>
                    <a:noFill/>
                    <a:ln w="9525">
                      <a:noFill/>
                      <a:miter lim="800000"/>
                      <a:headEnd/>
                      <a:tailEnd/>
                    </a:ln>
                  </pic:spPr>
                </pic:pic>
              </a:graphicData>
            </a:graphic>
          </wp:inline>
        </w:drawing>
      </w:r>
    </w:p>
    <w:p w:rsidR="00B40431" w:rsidRDefault="00B40431" w:rsidP="00550042">
      <w:pPr>
        <w:pStyle w:val="Body"/>
        <w:ind w:firstLine="0"/>
        <w:rPr>
          <w:b/>
          <w:sz w:val="24"/>
          <w:szCs w:val="24"/>
          <w:lang w:val="id-ID"/>
        </w:rPr>
      </w:pPr>
    </w:p>
    <w:p w:rsidR="00D768F9" w:rsidRDefault="00D768F9" w:rsidP="00D768F9">
      <w:pPr>
        <w:rPr>
          <w:b/>
          <w:color w:val="000000" w:themeColor="text1"/>
          <w:szCs w:val="20"/>
          <w:lang w:val="id-ID"/>
        </w:rPr>
      </w:pPr>
    </w:p>
    <w:p w:rsidR="00D768F9" w:rsidRDefault="00D768F9" w:rsidP="00D768F9">
      <w:pPr>
        <w:rPr>
          <w:b/>
          <w:color w:val="000000" w:themeColor="text1"/>
          <w:szCs w:val="20"/>
          <w:lang w:val="id-ID"/>
        </w:rPr>
      </w:pPr>
    </w:p>
    <w:p w:rsidR="00D768F9" w:rsidRDefault="00D768F9" w:rsidP="00D768F9">
      <w:pPr>
        <w:rPr>
          <w:b/>
          <w:color w:val="000000" w:themeColor="text1"/>
          <w:szCs w:val="20"/>
          <w:lang w:val="id-ID"/>
        </w:rPr>
      </w:pPr>
    </w:p>
    <w:p w:rsidR="00D768F9" w:rsidRDefault="00D768F9" w:rsidP="00D768F9">
      <w:pPr>
        <w:rPr>
          <w:b/>
          <w:color w:val="000000" w:themeColor="text1"/>
          <w:szCs w:val="20"/>
          <w:lang w:val="id-ID"/>
        </w:rPr>
      </w:pPr>
    </w:p>
    <w:p w:rsidR="00D768F9" w:rsidRDefault="00D768F9" w:rsidP="00D768F9">
      <w:pPr>
        <w:rPr>
          <w:b/>
          <w:i/>
          <w:color w:val="000000" w:themeColor="text1"/>
          <w:szCs w:val="20"/>
          <w:lang w:val="id-ID"/>
        </w:rPr>
      </w:pPr>
      <w:r w:rsidRPr="00F573E3">
        <w:rPr>
          <w:b/>
          <w:color w:val="000000" w:themeColor="text1"/>
          <w:szCs w:val="20"/>
        </w:rPr>
        <w:lastRenderedPageBreak/>
        <w:t>T</w:t>
      </w:r>
      <w:r w:rsidRPr="00F573E3">
        <w:rPr>
          <w:b/>
          <w:color w:val="000000" w:themeColor="text1"/>
          <w:szCs w:val="20"/>
          <w:lang w:val="id-ID"/>
        </w:rPr>
        <w:t xml:space="preserve">ABEL </w:t>
      </w:r>
      <w:r>
        <w:rPr>
          <w:b/>
          <w:color w:val="000000" w:themeColor="text1"/>
          <w:szCs w:val="20"/>
          <w:lang w:val="id-ID"/>
        </w:rPr>
        <w:t>5</w:t>
      </w:r>
      <w:r w:rsidRPr="00F573E3">
        <w:rPr>
          <w:b/>
          <w:color w:val="000000" w:themeColor="text1"/>
          <w:szCs w:val="20"/>
        </w:rPr>
        <w:t xml:space="preserve">. </w:t>
      </w:r>
      <w:r w:rsidRPr="00F573E3">
        <w:rPr>
          <w:b/>
          <w:i/>
          <w:color w:val="000000" w:themeColor="text1"/>
          <w:szCs w:val="20"/>
          <w:lang w:val="id-ID"/>
        </w:rPr>
        <w:t xml:space="preserve">Ringkasan </w:t>
      </w:r>
      <w:r>
        <w:rPr>
          <w:b/>
          <w:i/>
          <w:color w:val="000000" w:themeColor="text1"/>
          <w:szCs w:val="20"/>
          <w:lang w:val="id-ID"/>
        </w:rPr>
        <w:t>Structural Model Assessment</w:t>
      </w:r>
      <w:r w:rsidRPr="00F573E3">
        <w:rPr>
          <w:b/>
          <w:i/>
          <w:color w:val="000000" w:themeColor="text1"/>
          <w:szCs w:val="20"/>
          <w:lang w:val="id-ID"/>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1275"/>
        <w:gridCol w:w="1134"/>
        <w:gridCol w:w="993"/>
        <w:gridCol w:w="1382"/>
      </w:tblGrid>
      <w:tr w:rsidR="00D768F9" w:rsidRPr="0086700F" w:rsidTr="007A29B3">
        <w:tc>
          <w:tcPr>
            <w:tcW w:w="4503" w:type="dxa"/>
            <w:tcBorders>
              <w:top w:val="single" w:sz="4" w:space="0" w:color="auto"/>
              <w:bottom w:val="single" w:sz="4" w:space="0" w:color="auto"/>
            </w:tcBorders>
            <w:vAlign w:val="center"/>
          </w:tcPr>
          <w:p w:rsidR="00D768F9" w:rsidRPr="0086700F" w:rsidRDefault="00D768F9" w:rsidP="007A29B3">
            <w:pPr>
              <w:jc w:val="center"/>
              <w:rPr>
                <w:b/>
                <w:color w:val="000000" w:themeColor="text1"/>
                <w:sz w:val="18"/>
                <w:szCs w:val="18"/>
                <w:lang w:val="id-ID"/>
              </w:rPr>
            </w:pPr>
            <w:r w:rsidRPr="0086700F">
              <w:rPr>
                <w:b/>
                <w:color w:val="000000" w:themeColor="text1"/>
                <w:sz w:val="18"/>
                <w:szCs w:val="18"/>
                <w:lang w:val="id-ID"/>
              </w:rPr>
              <w:t>Arah</w:t>
            </w:r>
          </w:p>
        </w:tc>
        <w:tc>
          <w:tcPr>
            <w:tcW w:w="1275" w:type="dxa"/>
            <w:tcBorders>
              <w:top w:val="single" w:sz="4" w:space="0" w:color="auto"/>
              <w:bottom w:val="single" w:sz="4" w:space="0" w:color="auto"/>
            </w:tcBorders>
            <w:vAlign w:val="center"/>
          </w:tcPr>
          <w:p w:rsidR="00D768F9" w:rsidRPr="0086700F" w:rsidRDefault="00D768F9" w:rsidP="007A29B3">
            <w:pPr>
              <w:jc w:val="center"/>
              <w:rPr>
                <w:b/>
                <w:i/>
                <w:color w:val="000000" w:themeColor="text1"/>
                <w:sz w:val="18"/>
                <w:szCs w:val="18"/>
                <w:lang w:val="id-ID"/>
              </w:rPr>
            </w:pPr>
            <w:r w:rsidRPr="0086700F">
              <w:rPr>
                <w:b/>
                <w:i/>
                <w:color w:val="000000" w:themeColor="text1"/>
                <w:sz w:val="18"/>
                <w:szCs w:val="18"/>
                <w:lang w:val="id-ID"/>
              </w:rPr>
              <w:t>Original sample</w:t>
            </w:r>
          </w:p>
        </w:tc>
        <w:tc>
          <w:tcPr>
            <w:tcW w:w="1134" w:type="dxa"/>
            <w:tcBorders>
              <w:top w:val="single" w:sz="4" w:space="0" w:color="auto"/>
              <w:bottom w:val="single" w:sz="4" w:space="0" w:color="auto"/>
            </w:tcBorders>
            <w:vAlign w:val="center"/>
          </w:tcPr>
          <w:p w:rsidR="00D768F9" w:rsidRPr="0086700F" w:rsidRDefault="00D768F9" w:rsidP="007A29B3">
            <w:pPr>
              <w:jc w:val="center"/>
              <w:rPr>
                <w:b/>
                <w:i/>
                <w:color w:val="000000" w:themeColor="text1"/>
                <w:sz w:val="18"/>
                <w:szCs w:val="18"/>
                <w:lang w:val="id-ID"/>
              </w:rPr>
            </w:pPr>
            <w:r w:rsidRPr="0086700F">
              <w:rPr>
                <w:b/>
                <w:i/>
                <w:color w:val="000000" w:themeColor="text1"/>
                <w:sz w:val="18"/>
                <w:szCs w:val="18"/>
                <w:lang w:val="id-ID"/>
              </w:rPr>
              <w:t>T Statistics</w:t>
            </w:r>
          </w:p>
        </w:tc>
        <w:tc>
          <w:tcPr>
            <w:tcW w:w="993" w:type="dxa"/>
            <w:tcBorders>
              <w:top w:val="single" w:sz="4" w:space="0" w:color="auto"/>
              <w:bottom w:val="single" w:sz="4" w:space="0" w:color="auto"/>
            </w:tcBorders>
            <w:vAlign w:val="center"/>
          </w:tcPr>
          <w:p w:rsidR="00D768F9" w:rsidRPr="0086700F" w:rsidRDefault="00D768F9" w:rsidP="007A29B3">
            <w:pPr>
              <w:jc w:val="center"/>
              <w:rPr>
                <w:b/>
                <w:i/>
                <w:color w:val="000000" w:themeColor="text1"/>
                <w:sz w:val="18"/>
                <w:szCs w:val="18"/>
                <w:lang w:val="id-ID"/>
              </w:rPr>
            </w:pPr>
            <w:r w:rsidRPr="0086700F">
              <w:rPr>
                <w:b/>
                <w:i/>
                <w:color w:val="000000" w:themeColor="text1"/>
                <w:sz w:val="18"/>
                <w:szCs w:val="18"/>
                <w:lang w:val="id-ID"/>
              </w:rPr>
              <w:t>P Values</w:t>
            </w:r>
          </w:p>
        </w:tc>
        <w:tc>
          <w:tcPr>
            <w:tcW w:w="1382" w:type="dxa"/>
            <w:tcBorders>
              <w:top w:val="single" w:sz="4" w:space="0" w:color="auto"/>
              <w:bottom w:val="single" w:sz="4" w:space="0" w:color="auto"/>
            </w:tcBorders>
            <w:vAlign w:val="center"/>
          </w:tcPr>
          <w:p w:rsidR="00D768F9" w:rsidRPr="0086700F" w:rsidRDefault="00D768F9" w:rsidP="007A29B3">
            <w:pPr>
              <w:jc w:val="center"/>
              <w:rPr>
                <w:b/>
                <w:color w:val="000000" w:themeColor="text1"/>
                <w:sz w:val="18"/>
                <w:szCs w:val="18"/>
                <w:lang w:val="id-ID"/>
              </w:rPr>
            </w:pPr>
            <w:r w:rsidRPr="0086700F">
              <w:rPr>
                <w:b/>
                <w:color w:val="000000" w:themeColor="text1"/>
                <w:sz w:val="18"/>
                <w:szCs w:val="18"/>
                <w:lang w:val="id-ID"/>
              </w:rPr>
              <w:t>Keterangan</w:t>
            </w:r>
          </w:p>
        </w:tc>
      </w:tr>
      <w:tr w:rsidR="00D768F9" w:rsidRPr="0086700F" w:rsidTr="007A29B3">
        <w:tc>
          <w:tcPr>
            <w:tcW w:w="4503" w:type="dxa"/>
            <w:tcBorders>
              <w:top w:val="single" w:sz="4" w:space="0" w:color="auto"/>
              <w:bottom w:val="single" w:sz="4" w:space="0" w:color="auto"/>
            </w:tcBorders>
          </w:tcPr>
          <w:p w:rsidR="00D768F9" w:rsidRPr="0086700F" w:rsidRDefault="00D768F9" w:rsidP="007A29B3">
            <w:pPr>
              <w:rPr>
                <w:sz w:val="18"/>
                <w:szCs w:val="18"/>
                <w:lang w:val="id-ID"/>
              </w:rPr>
            </w:pPr>
            <w:r w:rsidRPr="0086700F">
              <w:rPr>
                <w:sz w:val="18"/>
                <w:szCs w:val="18"/>
                <w:lang w:val="id-ID"/>
              </w:rPr>
              <w:t xml:space="preserve">Persepsi </w:t>
            </w:r>
            <w:r>
              <w:rPr>
                <w:sz w:val="18"/>
                <w:szCs w:val="18"/>
                <w:lang w:val="id-ID"/>
              </w:rPr>
              <w:t xml:space="preserve">dukungan organisasi </w:t>
            </w:r>
            <w:r w:rsidRPr="0086700F">
              <w:rPr>
                <w:sz w:val="18"/>
                <w:szCs w:val="18"/>
                <w:lang w:val="id-ID"/>
              </w:rPr>
              <w:sym w:font="Wingdings" w:char="F0E0"/>
            </w:r>
            <w:r w:rsidRPr="0086700F">
              <w:rPr>
                <w:i/>
                <w:sz w:val="18"/>
                <w:szCs w:val="18"/>
                <w:lang w:val="id-ID"/>
              </w:rPr>
              <w:t>Knowledge sharing</w:t>
            </w:r>
            <w:r w:rsidRPr="0086700F">
              <w:rPr>
                <w:sz w:val="18"/>
                <w:szCs w:val="18"/>
                <w:lang w:val="id-ID"/>
              </w:rPr>
              <w:t xml:space="preserve"> </w:t>
            </w:r>
          </w:p>
        </w:tc>
        <w:tc>
          <w:tcPr>
            <w:tcW w:w="1275" w:type="dxa"/>
            <w:tcBorders>
              <w:top w:val="single" w:sz="4" w:space="0" w:color="auto"/>
              <w:bottom w:val="single" w:sz="4" w:space="0" w:color="auto"/>
            </w:tcBorders>
            <w:vAlign w:val="center"/>
          </w:tcPr>
          <w:p w:rsidR="00D768F9" w:rsidRPr="000930F8" w:rsidRDefault="00D768F9" w:rsidP="007A29B3">
            <w:pPr>
              <w:jc w:val="center"/>
            </w:pPr>
            <w:r w:rsidRPr="000930F8">
              <w:t>0,265</w:t>
            </w:r>
          </w:p>
        </w:tc>
        <w:tc>
          <w:tcPr>
            <w:tcW w:w="1134" w:type="dxa"/>
            <w:tcBorders>
              <w:top w:val="single" w:sz="4" w:space="0" w:color="auto"/>
              <w:bottom w:val="single" w:sz="4" w:space="0" w:color="auto"/>
            </w:tcBorders>
            <w:vAlign w:val="center"/>
          </w:tcPr>
          <w:p w:rsidR="00D768F9" w:rsidRPr="000930F8" w:rsidRDefault="00D768F9" w:rsidP="007A29B3">
            <w:pPr>
              <w:jc w:val="center"/>
            </w:pPr>
            <w:r w:rsidRPr="000930F8">
              <w:t>1,396</w:t>
            </w:r>
          </w:p>
        </w:tc>
        <w:tc>
          <w:tcPr>
            <w:tcW w:w="993" w:type="dxa"/>
            <w:tcBorders>
              <w:top w:val="single" w:sz="4" w:space="0" w:color="auto"/>
              <w:bottom w:val="single" w:sz="4" w:space="0" w:color="auto"/>
            </w:tcBorders>
            <w:vAlign w:val="center"/>
          </w:tcPr>
          <w:p w:rsidR="00D768F9" w:rsidRPr="000930F8" w:rsidRDefault="00D768F9" w:rsidP="007A29B3">
            <w:pPr>
              <w:jc w:val="center"/>
            </w:pPr>
            <w:r w:rsidRPr="000930F8">
              <w:t>0,163</w:t>
            </w:r>
          </w:p>
        </w:tc>
        <w:tc>
          <w:tcPr>
            <w:tcW w:w="1382" w:type="dxa"/>
            <w:tcBorders>
              <w:top w:val="single" w:sz="4" w:space="0" w:color="auto"/>
              <w:bottom w:val="single" w:sz="4" w:space="0" w:color="auto"/>
            </w:tcBorders>
            <w:vAlign w:val="center"/>
          </w:tcPr>
          <w:p w:rsidR="00D768F9" w:rsidRPr="000930F8" w:rsidRDefault="00D768F9" w:rsidP="007A29B3">
            <w:pPr>
              <w:jc w:val="center"/>
            </w:pPr>
            <w:r w:rsidRPr="000930F8">
              <w:t>H</w:t>
            </w:r>
            <w:r w:rsidRPr="009F05B1">
              <w:rPr>
                <w:vertAlign w:val="subscript"/>
              </w:rPr>
              <w:t>1</w:t>
            </w:r>
            <w:r w:rsidRPr="000930F8">
              <w:t xml:space="preserve"> ditolak</w:t>
            </w:r>
          </w:p>
        </w:tc>
      </w:tr>
      <w:tr w:rsidR="00D768F9" w:rsidRPr="0086700F" w:rsidTr="007A29B3">
        <w:tc>
          <w:tcPr>
            <w:tcW w:w="4503" w:type="dxa"/>
            <w:tcBorders>
              <w:top w:val="single" w:sz="4" w:space="0" w:color="auto"/>
              <w:bottom w:val="single" w:sz="4" w:space="0" w:color="auto"/>
            </w:tcBorders>
          </w:tcPr>
          <w:p w:rsidR="00D768F9" w:rsidRPr="0086700F" w:rsidRDefault="00D768F9" w:rsidP="007A29B3">
            <w:pPr>
              <w:rPr>
                <w:sz w:val="18"/>
                <w:szCs w:val="18"/>
                <w:lang w:val="id-ID"/>
              </w:rPr>
            </w:pPr>
            <w:r>
              <w:rPr>
                <w:sz w:val="18"/>
                <w:szCs w:val="18"/>
                <w:lang w:val="id-ID"/>
              </w:rPr>
              <w:t xml:space="preserve">Karakteristik pekerjaan </w:t>
            </w:r>
            <w:r w:rsidRPr="0086700F">
              <w:rPr>
                <w:sz w:val="18"/>
                <w:szCs w:val="18"/>
                <w:lang w:val="id-ID"/>
              </w:rPr>
              <w:sym w:font="Wingdings" w:char="F0E0"/>
            </w:r>
            <w:r w:rsidRPr="0086700F">
              <w:rPr>
                <w:i/>
                <w:sz w:val="18"/>
                <w:szCs w:val="18"/>
                <w:lang w:val="id-ID"/>
              </w:rPr>
              <w:t>Knowledge sharing</w:t>
            </w:r>
            <w:r w:rsidRPr="0086700F">
              <w:rPr>
                <w:sz w:val="18"/>
                <w:szCs w:val="18"/>
                <w:lang w:val="id-ID"/>
              </w:rPr>
              <w:t xml:space="preserve"> </w:t>
            </w:r>
          </w:p>
        </w:tc>
        <w:tc>
          <w:tcPr>
            <w:tcW w:w="1275" w:type="dxa"/>
            <w:tcBorders>
              <w:top w:val="single" w:sz="4" w:space="0" w:color="auto"/>
              <w:bottom w:val="single" w:sz="4" w:space="0" w:color="auto"/>
            </w:tcBorders>
            <w:vAlign w:val="center"/>
          </w:tcPr>
          <w:p w:rsidR="00D768F9" w:rsidRPr="000930F8" w:rsidRDefault="00D768F9" w:rsidP="007A29B3">
            <w:pPr>
              <w:jc w:val="center"/>
            </w:pPr>
            <w:r w:rsidRPr="000930F8">
              <w:rPr>
                <w:color w:val="000000"/>
              </w:rPr>
              <w:t>0,138</w:t>
            </w:r>
          </w:p>
        </w:tc>
        <w:tc>
          <w:tcPr>
            <w:tcW w:w="1134" w:type="dxa"/>
            <w:tcBorders>
              <w:top w:val="single" w:sz="4" w:space="0" w:color="auto"/>
              <w:bottom w:val="single" w:sz="4" w:space="0" w:color="auto"/>
            </w:tcBorders>
            <w:vAlign w:val="center"/>
          </w:tcPr>
          <w:p w:rsidR="00D768F9" w:rsidRPr="000930F8" w:rsidRDefault="00D768F9" w:rsidP="007A29B3">
            <w:pPr>
              <w:jc w:val="center"/>
            </w:pPr>
            <w:r w:rsidRPr="000930F8">
              <w:t>0,967</w:t>
            </w:r>
          </w:p>
        </w:tc>
        <w:tc>
          <w:tcPr>
            <w:tcW w:w="993" w:type="dxa"/>
            <w:tcBorders>
              <w:top w:val="single" w:sz="4" w:space="0" w:color="auto"/>
              <w:bottom w:val="single" w:sz="4" w:space="0" w:color="auto"/>
            </w:tcBorders>
            <w:vAlign w:val="center"/>
          </w:tcPr>
          <w:p w:rsidR="00D768F9" w:rsidRPr="000930F8" w:rsidRDefault="00D768F9" w:rsidP="007A29B3">
            <w:pPr>
              <w:jc w:val="center"/>
            </w:pPr>
            <w:r w:rsidRPr="000930F8">
              <w:t>0,334</w:t>
            </w:r>
          </w:p>
        </w:tc>
        <w:tc>
          <w:tcPr>
            <w:tcW w:w="1382" w:type="dxa"/>
            <w:tcBorders>
              <w:top w:val="single" w:sz="4" w:space="0" w:color="auto"/>
              <w:bottom w:val="single" w:sz="4" w:space="0" w:color="auto"/>
            </w:tcBorders>
            <w:vAlign w:val="center"/>
          </w:tcPr>
          <w:p w:rsidR="00D768F9" w:rsidRPr="000930F8" w:rsidRDefault="00D768F9" w:rsidP="007A29B3">
            <w:pPr>
              <w:jc w:val="center"/>
            </w:pPr>
            <w:r w:rsidRPr="000930F8">
              <w:t>H</w:t>
            </w:r>
            <w:r w:rsidRPr="009F05B1">
              <w:rPr>
                <w:vertAlign w:val="subscript"/>
              </w:rPr>
              <w:t>2</w:t>
            </w:r>
            <w:r w:rsidRPr="000930F8">
              <w:t xml:space="preserve"> ditolak</w:t>
            </w:r>
          </w:p>
        </w:tc>
      </w:tr>
      <w:tr w:rsidR="00D768F9" w:rsidRPr="0086700F" w:rsidTr="007A29B3">
        <w:tc>
          <w:tcPr>
            <w:tcW w:w="4503" w:type="dxa"/>
            <w:tcBorders>
              <w:top w:val="single" w:sz="4" w:space="0" w:color="auto"/>
              <w:bottom w:val="single" w:sz="4" w:space="0" w:color="auto"/>
            </w:tcBorders>
          </w:tcPr>
          <w:p w:rsidR="00D768F9" w:rsidRPr="0086700F" w:rsidRDefault="00D768F9" w:rsidP="007A29B3">
            <w:pPr>
              <w:rPr>
                <w:sz w:val="18"/>
                <w:szCs w:val="18"/>
              </w:rPr>
            </w:pPr>
            <w:r>
              <w:rPr>
                <w:sz w:val="18"/>
                <w:szCs w:val="18"/>
                <w:lang w:val="id-ID"/>
              </w:rPr>
              <w:t>Persepsi dukungan organisasi</w:t>
            </w:r>
            <w:r w:rsidRPr="0086700F">
              <w:rPr>
                <w:sz w:val="18"/>
                <w:szCs w:val="18"/>
                <w:lang w:val="id-ID"/>
              </w:rPr>
              <w:t xml:space="preserve"> </w:t>
            </w:r>
            <w:r w:rsidRPr="0086700F">
              <w:rPr>
                <w:sz w:val="18"/>
                <w:szCs w:val="18"/>
                <w:lang w:val="id-ID"/>
              </w:rPr>
              <w:sym w:font="Wingdings" w:char="F0E0"/>
            </w:r>
            <w:r w:rsidRPr="0086700F">
              <w:rPr>
                <w:i/>
                <w:sz w:val="18"/>
                <w:szCs w:val="18"/>
                <w:lang w:val="id-ID"/>
              </w:rPr>
              <w:t>Organizational citizenship behavior</w:t>
            </w:r>
            <w:r w:rsidRPr="0086700F">
              <w:rPr>
                <w:sz w:val="18"/>
                <w:szCs w:val="18"/>
                <w:lang w:val="id-ID"/>
              </w:rPr>
              <w:t xml:space="preserve"> </w:t>
            </w:r>
          </w:p>
        </w:tc>
        <w:tc>
          <w:tcPr>
            <w:tcW w:w="1275" w:type="dxa"/>
            <w:tcBorders>
              <w:top w:val="single" w:sz="4" w:space="0" w:color="auto"/>
              <w:bottom w:val="single" w:sz="4" w:space="0" w:color="auto"/>
            </w:tcBorders>
            <w:vAlign w:val="center"/>
          </w:tcPr>
          <w:p w:rsidR="00D768F9" w:rsidRPr="000930F8" w:rsidRDefault="00D768F9" w:rsidP="007A29B3">
            <w:pPr>
              <w:jc w:val="center"/>
            </w:pPr>
            <w:r w:rsidRPr="000930F8">
              <w:t>0,565</w:t>
            </w:r>
          </w:p>
        </w:tc>
        <w:tc>
          <w:tcPr>
            <w:tcW w:w="1134" w:type="dxa"/>
            <w:tcBorders>
              <w:top w:val="single" w:sz="4" w:space="0" w:color="auto"/>
              <w:bottom w:val="single" w:sz="4" w:space="0" w:color="auto"/>
            </w:tcBorders>
            <w:vAlign w:val="center"/>
          </w:tcPr>
          <w:p w:rsidR="00D768F9" w:rsidRPr="000930F8" w:rsidRDefault="00D768F9" w:rsidP="007A29B3">
            <w:pPr>
              <w:jc w:val="center"/>
            </w:pPr>
            <w:r w:rsidRPr="000930F8">
              <w:t>3,391</w:t>
            </w:r>
          </w:p>
        </w:tc>
        <w:tc>
          <w:tcPr>
            <w:tcW w:w="993" w:type="dxa"/>
            <w:tcBorders>
              <w:top w:val="single" w:sz="4" w:space="0" w:color="auto"/>
              <w:bottom w:val="single" w:sz="4" w:space="0" w:color="auto"/>
            </w:tcBorders>
            <w:vAlign w:val="center"/>
          </w:tcPr>
          <w:p w:rsidR="00D768F9" w:rsidRPr="000930F8" w:rsidRDefault="00D768F9" w:rsidP="007A29B3">
            <w:pPr>
              <w:jc w:val="center"/>
            </w:pPr>
            <w:r w:rsidRPr="000930F8">
              <w:t>0,001</w:t>
            </w:r>
          </w:p>
        </w:tc>
        <w:tc>
          <w:tcPr>
            <w:tcW w:w="1382" w:type="dxa"/>
            <w:tcBorders>
              <w:top w:val="single" w:sz="4" w:space="0" w:color="auto"/>
              <w:bottom w:val="single" w:sz="4" w:space="0" w:color="auto"/>
            </w:tcBorders>
            <w:vAlign w:val="center"/>
          </w:tcPr>
          <w:p w:rsidR="00D768F9" w:rsidRPr="000930F8" w:rsidRDefault="00D768F9" w:rsidP="007A29B3">
            <w:pPr>
              <w:jc w:val="center"/>
            </w:pPr>
            <w:r w:rsidRPr="000930F8">
              <w:t>H</w:t>
            </w:r>
            <w:r w:rsidRPr="009F05B1">
              <w:rPr>
                <w:vertAlign w:val="subscript"/>
              </w:rPr>
              <w:t>3</w:t>
            </w:r>
            <w:r w:rsidRPr="000930F8">
              <w:t xml:space="preserve"> diterima</w:t>
            </w:r>
          </w:p>
        </w:tc>
      </w:tr>
      <w:tr w:rsidR="00D768F9" w:rsidRPr="0086700F" w:rsidTr="007A29B3">
        <w:tc>
          <w:tcPr>
            <w:tcW w:w="4503" w:type="dxa"/>
            <w:tcBorders>
              <w:top w:val="single" w:sz="4" w:space="0" w:color="auto"/>
              <w:bottom w:val="single" w:sz="4" w:space="0" w:color="auto"/>
            </w:tcBorders>
          </w:tcPr>
          <w:p w:rsidR="00D768F9" w:rsidRPr="0086700F" w:rsidRDefault="00D768F9" w:rsidP="007A29B3">
            <w:pPr>
              <w:rPr>
                <w:sz w:val="18"/>
                <w:szCs w:val="18"/>
              </w:rPr>
            </w:pPr>
            <w:r>
              <w:rPr>
                <w:sz w:val="18"/>
                <w:szCs w:val="18"/>
                <w:lang w:val="id-ID"/>
              </w:rPr>
              <w:t>Karakteristik pekerjaan</w:t>
            </w:r>
            <w:r w:rsidRPr="0086700F">
              <w:rPr>
                <w:sz w:val="18"/>
                <w:szCs w:val="18"/>
                <w:lang w:val="id-ID"/>
              </w:rPr>
              <w:t xml:space="preserve"> </w:t>
            </w:r>
            <w:r w:rsidRPr="0086700F">
              <w:rPr>
                <w:sz w:val="18"/>
                <w:szCs w:val="18"/>
                <w:lang w:val="id-ID"/>
              </w:rPr>
              <w:sym w:font="Wingdings" w:char="F0E0"/>
            </w:r>
            <w:r w:rsidRPr="0086700F">
              <w:rPr>
                <w:i/>
                <w:sz w:val="18"/>
                <w:szCs w:val="18"/>
                <w:lang w:val="id-ID"/>
              </w:rPr>
              <w:t>Organizational citizenship behavior</w:t>
            </w:r>
            <w:r w:rsidRPr="0086700F">
              <w:rPr>
                <w:sz w:val="18"/>
                <w:szCs w:val="18"/>
                <w:lang w:val="id-ID"/>
              </w:rPr>
              <w:t xml:space="preserve"> </w:t>
            </w:r>
          </w:p>
        </w:tc>
        <w:tc>
          <w:tcPr>
            <w:tcW w:w="1275" w:type="dxa"/>
            <w:tcBorders>
              <w:top w:val="single" w:sz="4" w:space="0" w:color="auto"/>
              <w:bottom w:val="single" w:sz="4" w:space="0" w:color="auto"/>
            </w:tcBorders>
            <w:vAlign w:val="center"/>
          </w:tcPr>
          <w:p w:rsidR="00D768F9" w:rsidRPr="000930F8" w:rsidRDefault="00D768F9" w:rsidP="007A29B3">
            <w:pPr>
              <w:jc w:val="center"/>
            </w:pPr>
            <w:r w:rsidRPr="000930F8">
              <w:t>0,322</w:t>
            </w:r>
          </w:p>
        </w:tc>
        <w:tc>
          <w:tcPr>
            <w:tcW w:w="1134" w:type="dxa"/>
            <w:tcBorders>
              <w:top w:val="single" w:sz="4" w:space="0" w:color="auto"/>
              <w:bottom w:val="single" w:sz="4" w:space="0" w:color="auto"/>
            </w:tcBorders>
            <w:vAlign w:val="center"/>
          </w:tcPr>
          <w:p w:rsidR="00D768F9" w:rsidRPr="000930F8" w:rsidRDefault="00D768F9" w:rsidP="007A29B3">
            <w:pPr>
              <w:jc w:val="center"/>
            </w:pPr>
            <w:r w:rsidRPr="000930F8">
              <w:t>1,836</w:t>
            </w:r>
          </w:p>
        </w:tc>
        <w:tc>
          <w:tcPr>
            <w:tcW w:w="993" w:type="dxa"/>
            <w:tcBorders>
              <w:top w:val="single" w:sz="4" w:space="0" w:color="auto"/>
              <w:bottom w:val="single" w:sz="4" w:space="0" w:color="auto"/>
            </w:tcBorders>
            <w:vAlign w:val="center"/>
          </w:tcPr>
          <w:p w:rsidR="00D768F9" w:rsidRPr="000930F8" w:rsidRDefault="00D768F9" w:rsidP="007A29B3">
            <w:pPr>
              <w:jc w:val="center"/>
            </w:pPr>
            <w:r w:rsidRPr="000930F8">
              <w:t>0,067</w:t>
            </w:r>
          </w:p>
        </w:tc>
        <w:tc>
          <w:tcPr>
            <w:tcW w:w="1382" w:type="dxa"/>
            <w:tcBorders>
              <w:top w:val="single" w:sz="4" w:space="0" w:color="auto"/>
              <w:bottom w:val="single" w:sz="4" w:space="0" w:color="auto"/>
            </w:tcBorders>
            <w:vAlign w:val="center"/>
          </w:tcPr>
          <w:p w:rsidR="00D768F9" w:rsidRPr="000930F8" w:rsidRDefault="00D768F9" w:rsidP="007A29B3">
            <w:pPr>
              <w:jc w:val="center"/>
            </w:pPr>
            <w:r w:rsidRPr="000930F8">
              <w:t>H</w:t>
            </w:r>
            <w:r w:rsidRPr="009F05B1">
              <w:rPr>
                <w:vertAlign w:val="subscript"/>
              </w:rPr>
              <w:t>4</w:t>
            </w:r>
            <w:r w:rsidRPr="000930F8">
              <w:t xml:space="preserve"> ditolak</w:t>
            </w:r>
          </w:p>
        </w:tc>
      </w:tr>
      <w:tr w:rsidR="00D768F9" w:rsidRPr="0086700F" w:rsidTr="007A29B3">
        <w:tc>
          <w:tcPr>
            <w:tcW w:w="4503" w:type="dxa"/>
            <w:tcBorders>
              <w:top w:val="single" w:sz="4" w:space="0" w:color="auto"/>
              <w:bottom w:val="single" w:sz="4" w:space="0" w:color="auto"/>
            </w:tcBorders>
          </w:tcPr>
          <w:p w:rsidR="00D768F9" w:rsidRPr="0086700F" w:rsidRDefault="00D768F9" w:rsidP="007A29B3">
            <w:pPr>
              <w:rPr>
                <w:sz w:val="18"/>
                <w:szCs w:val="18"/>
                <w:lang w:val="id-ID"/>
              </w:rPr>
            </w:pPr>
            <w:r w:rsidRPr="0086700F">
              <w:rPr>
                <w:i/>
                <w:sz w:val="18"/>
                <w:szCs w:val="18"/>
                <w:lang w:val="id-ID"/>
              </w:rPr>
              <w:t>Organizational citizenship behavior</w:t>
            </w:r>
            <w:r w:rsidRPr="0086700F">
              <w:rPr>
                <w:sz w:val="18"/>
                <w:szCs w:val="18"/>
                <w:lang w:val="id-ID"/>
              </w:rPr>
              <w:t xml:space="preserve"> </w:t>
            </w:r>
            <w:r w:rsidRPr="0086700F">
              <w:rPr>
                <w:sz w:val="18"/>
                <w:szCs w:val="18"/>
                <w:lang w:val="id-ID"/>
              </w:rPr>
              <w:sym w:font="Wingdings" w:char="F0E0"/>
            </w:r>
            <w:r w:rsidRPr="0086700F">
              <w:rPr>
                <w:i/>
                <w:sz w:val="18"/>
                <w:szCs w:val="18"/>
                <w:lang w:val="id-ID"/>
              </w:rPr>
              <w:t>Knowledge sharing</w:t>
            </w:r>
            <w:r w:rsidRPr="0086700F">
              <w:rPr>
                <w:sz w:val="18"/>
                <w:szCs w:val="18"/>
                <w:lang w:val="id-ID"/>
              </w:rPr>
              <w:t xml:space="preserve"> </w:t>
            </w:r>
          </w:p>
        </w:tc>
        <w:tc>
          <w:tcPr>
            <w:tcW w:w="1275" w:type="dxa"/>
            <w:tcBorders>
              <w:top w:val="single" w:sz="4" w:space="0" w:color="auto"/>
              <w:bottom w:val="single" w:sz="4" w:space="0" w:color="auto"/>
            </w:tcBorders>
            <w:vAlign w:val="center"/>
          </w:tcPr>
          <w:p w:rsidR="00D768F9" w:rsidRPr="000930F8" w:rsidRDefault="00D768F9" w:rsidP="007A29B3">
            <w:pPr>
              <w:jc w:val="center"/>
            </w:pPr>
            <w:r w:rsidRPr="000930F8">
              <w:t>0,467</w:t>
            </w:r>
          </w:p>
        </w:tc>
        <w:tc>
          <w:tcPr>
            <w:tcW w:w="1134" w:type="dxa"/>
            <w:tcBorders>
              <w:top w:val="single" w:sz="4" w:space="0" w:color="auto"/>
              <w:bottom w:val="single" w:sz="4" w:space="0" w:color="auto"/>
            </w:tcBorders>
            <w:vAlign w:val="center"/>
          </w:tcPr>
          <w:p w:rsidR="00D768F9" w:rsidRPr="000930F8" w:rsidRDefault="00D768F9" w:rsidP="007A29B3">
            <w:pPr>
              <w:jc w:val="center"/>
            </w:pPr>
            <w:r w:rsidRPr="000930F8">
              <w:t>2,633</w:t>
            </w:r>
          </w:p>
        </w:tc>
        <w:tc>
          <w:tcPr>
            <w:tcW w:w="993" w:type="dxa"/>
            <w:tcBorders>
              <w:top w:val="single" w:sz="4" w:space="0" w:color="auto"/>
              <w:bottom w:val="single" w:sz="4" w:space="0" w:color="auto"/>
            </w:tcBorders>
            <w:vAlign w:val="center"/>
          </w:tcPr>
          <w:p w:rsidR="00D768F9" w:rsidRPr="000930F8" w:rsidRDefault="00D768F9" w:rsidP="007A29B3">
            <w:pPr>
              <w:jc w:val="center"/>
            </w:pPr>
            <w:r w:rsidRPr="000930F8">
              <w:t>0,009</w:t>
            </w:r>
          </w:p>
        </w:tc>
        <w:tc>
          <w:tcPr>
            <w:tcW w:w="1382" w:type="dxa"/>
            <w:tcBorders>
              <w:top w:val="single" w:sz="4" w:space="0" w:color="auto"/>
              <w:bottom w:val="single" w:sz="4" w:space="0" w:color="auto"/>
            </w:tcBorders>
            <w:vAlign w:val="center"/>
          </w:tcPr>
          <w:p w:rsidR="00D768F9" w:rsidRPr="000930F8" w:rsidRDefault="00D768F9" w:rsidP="007A29B3">
            <w:pPr>
              <w:jc w:val="center"/>
            </w:pPr>
            <w:r w:rsidRPr="000930F8">
              <w:t>H</w:t>
            </w:r>
            <w:r w:rsidRPr="009F05B1">
              <w:rPr>
                <w:vertAlign w:val="subscript"/>
              </w:rPr>
              <w:t>5</w:t>
            </w:r>
            <w:r w:rsidRPr="000930F8">
              <w:t xml:space="preserve"> diterima</w:t>
            </w:r>
          </w:p>
        </w:tc>
      </w:tr>
      <w:tr w:rsidR="00D768F9" w:rsidRPr="0086700F" w:rsidTr="007A29B3">
        <w:tc>
          <w:tcPr>
            <w:tcW w:w="4503" w:type="dxa"/>
            <w:tcBorders>
              <w:top w:val="single" w:sz="4" w:space="0" w:color="auto"/>
              <w:bottom w:val="single" w:sz="4" w:space="0" w:color="auto"/>
            </w:tcBorders>
          </w:tcPr>
          <w:p w:rsidR="00D768F9" w:rsidRPr="0086700F" w:rsidRDefault="00D768F9" w:rsidP="007A29B3">
            <w:pPr>
              <w:pStyle w:val="ListParagraph"/>
              <w:spacing w:after="0" w:line="240" w:lineRule="auto"/>
              <w:ind w:left="0"/>
              <w:rPr>
                <w:rFonts w:ascii="Times New Roman" w:hAnsi="Times New Roman"/>
                <w:sz w:val="18"/>
                <w:szCs w:val="18"/>
                <w:lang w:val="id-ID"/>
              </w:rPr>
            </w:pPr>
            <w:r>
              <w:rPr>
                <w:rFonts w:ascii="Times New Roman" w:hAnsi="Times New Roman"/>
                <w:sz w:val="18"/>
                <w:szCs w:val="18"/>
              </w:rPr>
              <w:t>Persepsi dukungan organisasi</w:t>
            </w:r>
            <w:r>
              <w:rPr>
                <w:rFonts w:ascii="Times New Roman" w:hAnsi="Times New Roman"/>
                <w:sz w:val="18"/>
                <w:szCs w:val="18"/>
                <w:lang w:val="id-ID"/>
              </w:rPr>
              <w:t xml:space="preserve"> </w:t>
            </w:r>
            <w:r w:rsidRPr="0086700F">
              <w:rPr>
                <w:rFonts w:ascii="Times New Roman" w:hAnsi="Times New Roman"/>
                <w:sz w:val="18"/>
                <w:szCs w:val="18"/>
              </w:rPr>
              <w:sym w:font="Wingdings" w:char="F0E0"/>
            </w:r>
            <w:r w:rsidRPr="0086700F">
              <w:rPr>
                <w:rFonts w:ascii="Times New Roman" w:hAnsi="Times New Roman"/>
                <w:i/>
                <w:sz w:val="18"/>
                <w:szCs w:val="18"/>
              </w:rPr>
              <w:t xml:space="preserve"> Organizational citizenship behavior</w:t>
            </w:r>
            <w:r w:rsidRPr="0086700F">
              <w:rPr>
                <w:rFonts w:ascii="Times New Roman" w:hAnsi="Times New Roman"/>
                <w:sz w:val="18"/>
                <w:szCs w:val="18"/>
              </w:rPr>
              <w:t xml:space="preserve"> </w:t>
            </w:r>
            <w:r w:rsidRPr="0086700F">
              <w:rPr>
                <w:rFonts w:ascii="Times New Roman" w:hAnsi="Times New Roman"/>
                <w:sz w:val="18"/>
                <w:szCs w:val="18"/>
              </w:rPr>
              <w:sym w:font="Wingdings" w:char="F0E0"/>
            </w:r>
            <w:r w:rsidRPr="0086700F">
              <w:rPr>
                <w:rFonts w:ascii="Times New Roman" w:hAnsi="Times New Roman"/>
                <w:i/>
                <w:sz w:val="18"/>
                <w:szCs w:val="18"/>
              </w:rPr>
              <w:t>Knowledge sharing</w:t>
            </w:r>
            <w:r w:rsidRPr="0086700F">
              <w:rPr>
                <w:rFonts w:ascii="Times New Roman" w:hAnsi="Times New Roman"/>
                <w:sz w:val="18"/>
                <w:szCs w:val="18"/>
              </w:rPr>
              <w:t xml:space="preserve"> </w:t>
            </w:r>
          </w:p>
        </w:tc>
        <w:tc>
          <w:tcPr>
            <w:tcW w:w="1275" w:type="dxa"/>
            <w:tcBorders>
              <w:top w:val="single" w:sz="4" w:space="0" w:color="auto"/>
              <w:bottom w:val="single" w:sz="4" w:space="0" w:color="auto"/>
            </w:tcBorders>
            <w:vAlign w:val="center"/>
          </w:tcPr>
          <w:p w:rsidR="00D768F9" w:rsidRPr="000930F8" w:rsidRDefault="00D768F9" w:rsidP="007A29B3">
            <w:pPr>
              <w:pStyle w:val="ListParagraph"/>
              <w:spacing w:after="0" w:line="240" w:lineRule="auto"/>
              <w:ind w:left="0"/>
              <w:jc w:val="center"/>
              <w:rPr>
                <w:rFonts w:ascii="Times New Roman" w:hAnsi="Times New Roman"/>
              </w:rPr>
            </w:pPr>
            <w:r w:rsidRPr="000930F8">
              <w:rPr>
                <w:rFonts w:ascii="Times New Roman" w:hAnsi="Times New Roman"/>
              </w:rPr>
              <w:t>0,264</w:t>
            </w:r>
          </w:p>
        </w:tc>
        <w:tc>
          <w:tcPr>
            <w:tcW w:w="1134" w:type="dxa"/>
            <w:tcBorders>
              <w:top w:val="single" w:sz="4" w:space="0" w:color="auto"/>
              <w:bottom w:val="single" w:sz="4" w:space="0" w:color="auto"/>
            </w:tcBorders>
            <w:vAlign w:val="center"/>
          </w:tcPr>
          <w:p w:rsidR="00D768F9" w:rsidRPr="000930F8" w:rsidRDefault="00D768F9" w:rsidP="007A29B3">
            <w:pPr>
              <w:pStyle w:val="ListParagraph"/>
              <w:spacing w:after="0" w:line="240" w:lineRule="auto"/>
              <w:ind w:left="0"/>
              <w:jc w:val="center"/>
              <w:rPr>
                <w:rFonts w:ascii="Times New Roman" w:hAnsi="Times New Roman"/>
              </w:rPr>
            </w:pPr>
            <w:r w:rsidRPr="000930F8">
              <w:rPr>
                <w:rFonts w:ascii="Times New Roman" w:hAnsi="Times New Roman"/>
              </w:rPr>
              <w:t>2,046</w:t>
            </w:r>
          </w:p>
        </w:tc>
        <w:tc>
          <w:tcPr>
            <w:tcW w:w="993" w:type="dxa"/>
            <w:tcBorders>
              <w:top w:val="single" w:sz="4" w:space="0" w:color="auto"/>
              <w:bottom w:val="single" w:sz="4" w:space="0" w:color="auto"/>
            </w:tcBorders>
            <w:vAlign w:val="center"/>
          </w:tcPr>
          <w:p w:rsidR="00D768F9" w:rsidRPr="008E6CE7" w:rsidRDefault="00D768F9" w:rsidP="007A29B3">
            <w:pPr>
              <w:pStyle w:val="ListParagraph"/>
              <w:spacing w:after="0" w:line="240" w:lineRule="auto"/>
              <w:ind w:left="0"/>
              <w:jc w:val="center"/>
              <w:rPr>
                <w:rFonts w:ascii="Times New Roman" w:hAnsi="Times New Roman"/>
              </w:rPr>
            </w:pPr>
            <w:r w:rsidRPr="008E6CE7">
              <w:rPr>
                <w:rFonts w:ascii="Times New Roman" w:hAnsi="Times New Roman"/>
              </w:rPr>
              <w:t>0,041</w:t>
            </w:r>
          </w:p>
        </w:tc>
        <w:tc>
          <w:tcPr>
            <w:tcW w:w="1382" w:type="dxa"/>
            <w:tcBorders>
              <w:top w:val="single" w:sz="4" w:space="0" w:color="auto"/>
              <w:bottom w:val="single" w:sz="4" w:space="0" w:color="auto"/>
            </w:tcBorders>
            <w:vAlign w:val="center"/>
          </w:tcPr>
          <w:p w:rsidR="00D768F9" w:rsidRPr="000930F8" w:rsidRDefault="00D768F9" w:rsidP="007A29B3">
            <w:pPr>
              <w:jc w:val="center"/>
            </w:pPr>
            <w:r w:rsidRPr="000930F8">
              <w:t>H</w:t>
            </w:r>
            <w:r w:rsidRPr="009F05B1">
              <w:rPr>
                <w:vertAlign w:val="subscript"/>
              </w:rPr>
              <w:t>6</w:t>
            </w:r>
            <w:r w:rsidRPr="000930F8">
              <w:t xml:space="preserve"> Diterima</w:t>
            </w:r>
          </w:p>
        </w:tc>
      </w:tr>
      <w:tr w:rsidR="00D768F9" w:rsidRPr="0086700F" w:rsidTr="007A29B3">
        <w:tc>
          <w:tcPr>
            <w:tcW w:w="4503" w:type="dxa"/>
            <w:tcBorders>
              <w:top w:val="single" w:sz="4" w:space="0" w:color="auto"/>
              <w:bottom w:val="single" w:sz="4" w:space="0" w:color="auto"/>
            </w:tcBorders>
          </w:tcPr>
          <w:p w:rsidR="00D768F9" w:rsidRPr="0086700F" w:rsidRDefault="00D768F9" w:rsidP="007A29B3">
            <w:pPr>
              <w:rPr>
                <w:sz w:val="18"/>
                <w:szCs w:val="18"/>
                <w:lang w:val="id-ID"/>
              </w:rPr>
            </w:pPr>
            <w:r>
              <w:rPr>
                <w:sz w:val="18"/>
                <w:szCs w:val="18"/>
                <w:lang w:val="id-ID"/>
              </w:rPr>
              <w:t>Karakteristik pekerjaan</w:t>
            </w:r>
            <w:r w:rsidRPr="0086700F">
              <w:rPr>
                <w:sz w:val="18"/>
                <w:szCs w:val="18"/>
                <w:lang w:val="id-ID"/>
              </w:rPr>
              <w:t xml:space="preserve"> </w:t>
            </w:r>
            <w:r w:rsidRPr="0086700F">
              <w:rPr>
                <w:sz w:val="18"/>
                <w:szCs w:val="18"/>
                <w:lang w:val="id-ID"/>
              </w:rPr>
              <w:sym w:font="Wingdings" w:char="F0E0"/>
            </w:r>
            <w:r w:rsidRPr="0086700F">
              <w:rPr>
                <w:i/>
                <w:sz w:val="18"/>
                <w:szCs w:val="18"/>
                <w:lang w:val="id-ID"/>
              </w:rPr>
              <w:t>Organizational citizenship behavior</w:t>
            </w:r>
            <w:r>
              <w:rPr>
                <w:sz w:val="18"/>
                <w:szCs w:val="18"/>
                <w:lang w:val="id-ID"/>
              </w:rPr>
              <w:t xml:space="preserve"> </w:t>
            </w:r>
            <w:r w:rsidRPr="0086700F">
              <w:rPr>
                <w:sz w:val="18"/>
                <w:szCs w:val="18"/>
              </w:rPr>
              <w:sym w:font="Wingdings" w:char="F0E0"/>
            </w:r>
            <w:r w:rsidRPr="0086700F">
              <w:rPr>
                <w:i/>
                <w:sz w:val="18"/>
                <w:szCs w:val="18"/>
                <w:lang w:val="id-ID"/>
              </w:rPr>
              <w:t>Knowledge sharing</w:t>
            </w:r>
            <w:r w:rsidRPr="0086700F">
              <w:rPr>
                <w:sz w:val="18"/>
                <w:szCs w:val="18"/>
                <w:lang w:val="id-ID"/>
              </w:rPr>
              <w:t xml:space="preserve"> </w:t>
            </w:r>
          </w:p>
        </w:tc>
        <w:tc>
          <w:tcPr>
            <w:tcW w:w="1275" w:type="dxa"/>
            <w:tcBorders>
              <w:top w:val="single" w:sz="4" w:space="0" w:color="auto"/>
              <w:bottom w:val="single" w:sz="4" w:space="0" w:color="auto"/>
            </w:tcBorders>
            <w:vAlign w:val="center"/>
          </w:tcPr>
          <w:p w:rsidR="00D768F9" w:rsidRPr="000930F8" w:rsidRDefault="00D768F9" w:rsidP="007A29B3">
            <w:pPr>
              <w:pStyle w:val="ListParagraph"/>
              <w:spacing w:after="0" w:line="240" w:lineRule="auto"/>
              <w:ind w:left="0"/>
              <w:jc w:val="center"/>
              <w:rPr>
                <w:rFonts w:ascii="Times New Roman" w:hAnsi="Times New Roman"/>
              </w:rPr>
            </w:pPr>
            <w:r w:rsidRPr="000930F8">
              <w:rPr>
                <w:rFonts w:ascii="Times New Roman" w:hAnsi="Times New Roman"/>
              </w:rPr>
              <w:t>0,151</w:t>
            </w:r>
          </w:p>
        </w:tc>
        <w:tc>
          <w:tcPr>
            <w:tcW w:w="1134" w:type="dxa"/>
            <w:tcBorders>
              <w:top w:val="single" w:sz="4" w:space="0" w:color="auto"/>
              <w:bottom w:val="single" w:sz="4" w:space="0" w:color="auto"/>
            </w:tcBorders>
            <w:vAlign w:val="center"/>
          </w:tcPr>
          <w:p w:rsidR="00D768F9" w:rsidRPr="000930F8" w:rsidRDefault="00D768F9" w:rsidP="007A29B3">
            <w:pPr>
              <w:pStyle w:val="ListParagraph"/>
              <w:spacing w:after="0" w:line="240" w:lineRule="auto"/>
              <w:ind w:left="0"/>
              <w:jc w:val="center"/>
              <w:rPr>
                <w:rFonts w:ascii="Times New Roman" w:hAnsi="Times New Roman"/>
              </w:rPr>
            </w:pPr>
            <w:r w:rsidRPr="000930F8">
              <w:rPr>
                <w:rFonts w:ascii="Times New Roman" w:hAnsi="Times New Roman"/>
              </w:rPr>
              <w:t>1,286</w:t>
            </w:r>
          </w:p>
        </w:tc>
        <w:tc>
          <w:tcPr>
            <w:tcW w:w="993" w:type="dxa"/>
            <w:tcBorders>
              <w:top w:val="single" w:sz="4" w:space="0" w:color="auto"/>
              <w:bottom w:val="single" w:sz="4" w:space="0" w:color="auto"/>
            </w:tcBorders>
            <w:vAlign w:val="center"/>
          </w:tcPr>
          <w:p w:rsidR="00D768F9" w:rsidRPr="008E6CE7" w:rsidRDefault="00D768F9" w:rsidP="007A29B3">
            <w:pPr>
              <w:pStyle w:val="ListParagraph"/>
              <w:spacing w:after="0" w:line="240" w:lineRule="auto"/>
              <w:ind w:left="0"/>
              <w:jc w:val="center"/>
              <w:rPr>
                <w:rFonts w:ascii="Times New Roman" w:hAnsi="Times New Roman"/>
              </w:rPr>
            </w:pPr>
            <w:r w:rsidRPr="008E6CE7">
              <w:rPr>
                <w:rFonts w:ascii="Times New Roman" w:hAnsi="Times New Roman"/>
              </w:rPr>
              <w:t>0,199</w:t>
            </w:r>
          </w:p>
        </w:tc>
        <w:tc>
          <w:tcPr>
            <w:tcW w:w="1382" w:type="dxa"/>
            <w:tcBorders>
              <w:top w:val="single" w:sz="4" w:space="0" w:color="auto"/>
              <w:bottom w:val="single" w:sz="4" w:space="0" w:color="auto"/>
            </w:tcBorders>
            <w:vAlign w:val="center"/>
          </w:tcPr>
          <w:p w:rsidR="00D768F9" w:rsidRPr="000930F8" w:rsidRDefault="00D768F9" w:rsidP="007A29B3">
            <w:pPr>
              <w:jc w:val="center"/>
            </w:pPr>
            <w:r w:rsidRPr="000930F8">
              <w:t>H</w:t>
            </w:r>
            <w:r w:rsidRPr="009F05B1">
              <w:rPr>
                <w:vertAlign w:val="subscript"/>
              </w:rPr>
              <w:t>7</w:t>
            </w:r>
            <w:r w:rsidRPr="000930F8">
              <w:t xml:space="preserve"> ditolak</w:t>
            </w:r>
          </w:p>
        </w:tc>
      </w:tr>
    </w:tbl>
    <w:p w:rsidR="00D768F9" w:rsidRPr="003637CB" w:rsidRDefault="00D768F9" w:rsidP="00D768F9">
      <w:pPr>
        <w:spacing w:after="120"/>
        <w:jc w:val="both"/>
        <w:rPr>
          <w:color w:val="000000" w:themeColor="text1"/>
          <w:sz w:val="20"/>
          <w:szCs w:val="20"/>
          <w:lang w:val="id-ID"/>
        </w:rPr>
      </w:pPr>
      <w:r w:rsidRPr="00E24B51">
        <w:rPr>
          <w:color w:val="000000" w:themeColor="text1"/>
          <w:sz w:val="20"/>
          <w:szCs w:val="20"/>
        </w:rPr>
        <w:t xml:space="preserve">Sumber: </w:t>
      </w:r>
      <w:r w:rsidRPr="00E24B51">
        <w:rPr>
          <w:color w:val="000000" w:themeColor="text1"/>
          <w:sz w:val="20"/>
          <w:szCs w:val="20"/>
          <w:lang w:val="id-ID"/>
        </w:rPr>
        <w:t xml:space="preserve">Data Primer yang Diolah </w:t>
      </w:r>
      <w:r w:rsidRPr="00E24B51">
        <w:rPr>
          <w:color w:val="000000" w:themeColor="text1"/>
          <w:sz w:val="20"/>
          <w:szCs w:val="20"/>
        </w:rPr>
        <w:t>(20</w:t>
      </w:r>
      <w:r w:rsidRPr="00E24B51">
        <w:rPr>
          <w:color w:val="000000" w:themeColor="text1"/>
          <w:sz w:val="20"/>
          <w:szCs w:val="20"/>
          <w:lang w:val="id-ID"/>
        </w:rPr>
        <w:t>20</w:t>
      </w:r>
      <w:r w:rsidRPr="00E24B51">
        <w:rPr>
          <w:color w:val="000000" w:themeColor="text1"/>
          <w:sz w:val="20"/>
          <w:szCs w:val="20"/>
        </w:rPr>
        <w:t>)</w:t>
      </w:r>
      <w:r>
        <w:rPr>
          <w:color w:val="000000" w:themeColor="text1"/>
          <w:sz w:val="20"/>
          <w:szCs w:val="20"/>
          <w:lang w:val="id-ID"/>
        </w:rPr>
        <w:t xml:space="preserve"> </w:t>
      </w:r>
    </w:p>
    <w:p w:rsidR="00D768F9" w:rsidRDefault="00D768F9" w:rsidP="00D768F9">
      <w:pPr>
        <w:autoSpaceDE w:val="0"/>
        <w:autoSpaceDN w:val="0"/>
        <w:adjustRightInd w:val="0"/>
        <w:ind w:firstLine="851"/>
        <w:jc w:val="both"/>
        <w:rPr>
          <w:rFonts w:eastAsia="Arial Unicode MS"/>
          <w:i/>
          <w:color w:val="000000"/>
          <w:lang w:val="id-ID"/>
        </w:rPr>
      </w:pPr>
      <w:r w:rsidRPr="00701AE8">
        <w:rPr>
          <w:color w:val="000000" w:themeColor="text1"/>
          <w:lang w:val="id-ID"/>
        </w:rPr>
        <w:t>Berdasarkan t</w:t>
      </w:r>
      <w:r>
        <w:rPr>
          <w:color w:val="000000" w:themeColor="text1"/>
          <w:lang w:val="id-ID"/>
        </w:rPr>
        <w:t xml:space="preserve">abel diatas dapat dilihat bahwa persepsi dukungan organisasi (POS) dan karakteristik pekerjaan (K) tidak berpengaruh </w:t>
      </w:r>
      <w:r w:rsidRPr="00701AE8">
        <w:rPr>
          <w:color w:val="000000" w:themeColor="text1"/>
          <w:lang w:val="id-ID"/>
        </w:rPr>
        <w:t>terhadap</w:t>
      </w:r>
      <w:r w:rsidRPr="009F05B1">
        <w:rPr>
          <w:i/>
          <w:color w:val="000000" w:themeColor="text1"/>
          <w:lang w:val="id-ID"/>
        </w:rPr>
        <w:t>knowledge sharing</w:t>
      </w:r>
      <w:r>
        <w:rPr>
          <w:color w:val="000000" w:themeColor="text1"/>
          <w:lang w:val="id-ID"/>
        </w:rPr>
        <w:t xml:space="preserve">(KS) </w:t>
      </w:r>
      <w:r w:rsidRPr="00701AE8">
        <w:rPr>
          <w:color w:val="000000" w:themeColor="text1"/>
          <w:lang w:val="id-ID"/>
        </w:rPr>
        <w:t xml:space="preserve">karena memiliki </w:t>
      </w:r>
      <w:r w:rsidRPr="00701AE8">
        <w:rPr>
          <w:i/>
          <w:color w:val="000000" w:themeColor="text1"/>
          <w:lang w:val="id-ID"/>
        </w:rPr>
        <w:t>t statistics</w:t>
      </w:r>
      <w:r>
        <w:rPr>
          <w:color w:val="000000" w:themeColor="text1"/>
          <w:lang w:val="id-ID"/>
        </w:rPr>
        <w:t xml:space="preserve">kecil </w:t>
      </w:r>
      <w:r w:rsidRPr="00701AE8">
        <w:rPr>
          <w:color w:val="000000" w:themeColor="text1"/>
          <w:lang w:val="id-ID"/>
        </w:rPr>
        <w:t xml:space="preserve">dari 1,96dan </w:t>
      </w:r>
      <w:r w:rsidRPr="00701AE8">
        <w:rPr>
          <w:i/>
          <w:color w:val="000000" w:themeColor="text1"/>
          <w:lang w:val="id-ID"/>
        </w:rPr>
        <w:t>p values</w:t>
      </w:r>
      <w:r>
        <w:rPr>
          <w:color w:val="000000" w:themeColor="text1"/>
          <w:lang w:val="id-ID"/>
        </w:rPr>
        <w:t xml:space="preserve"> besar</w:t>
      </w:r>
      <w:r w:rsidRPr="00701AE8">
        <w:rPr>
          <w:color w:val="000000" w:themeColor="text1"/>
          <w:lang w:val="id-ID"/>
        </w:rPr>
        <w:t xml:space="preserve"> dari 0,05</w:t>
      </w:r>
      <w:r>
        <w:rPr>
          <w:color w:val="000000" w:themeColor="text1"/>
          <w:lang w:val="id-ID"/>
        </w:rPr>
        <w:t>, sehingga hipotesis H</w:t>
      </w:r>
      <w:r w:rsidRPr="009F05B1">
        <w:rPr>
          <w:color w:val="000000" w:themeColor="text1"/>
          <w:vertAlign w:val="subscript"/>
          <w:lang w:val="id-ID"/>
        </w:rPr>
        <w:t>1</w:t>
      </w:r>
      <w:r>
        <w:rPr>
          <w:color w:val="000000" w:themeColor="text1"/>
          <w:lang w:val="id-ID"/>
        </w:rPr>
        <w:t xml:space="preserve"> dan H</w:t>
      </w:r>
      <w:r w:rsidRPr="009F05B1">
        <w:rPr>
          <w:color w:val="000000" w:themeColor="text1"/>
          <w:vertAlign w:val="subscript"/>
          <w:lang w:val="id-ID"/>
        </w:rPr>
        <w:t>2</w:t>
      </w:r>
      <w:r>
        <w:rPr>
          <w:color w:val="000000" w:themeColor="text1"/>
          <w:lang w:val="id-ID"/>
        </w:rPr>
        <w:t xml:space="preserve"> tidak dapat diterima atau ditolak</w:t>
      </w:r>
      <w:r w:rsidRPr="00701AE8">
        <w:rPr>
          <w:color w:val="000000" w:themeColor="text1"/>
          <w:lang w:val="id-ID"/>
        </w:rPr>
        <w:t>.</w:t>
      </w:r>
      <w:r w:rsidRPr="007B29E0">
        <w:rPr>
          <w:color w:val="000000" w:themeColor="text1"/>
          <w:lang w:val="id-ID"/>
        </w:rPr>
        <w:t xml:space="preserve">Temuan ini bermakna bahwa </w:t>
      </w:r>
      <w:r>
        <w:rPr>
          <w:color w:val="000000" w:themeColor="text1"/>
          <w:lang w:val="id-ID"/>
        </w:rPr>
        <w:t xml:space="preserve">tinggi atau rendahnya persepsi dukungan organisasi (POS) dan baik atau buruknya karakteristik pekerjaan pegawai </w:t>
      </w:r>
      <w:r>
        <w:rPr>
          <w:rFonts w:eastAsia="Arial Unicode MS"/>
          <w:color w:val="000000"/>
          <w:lang w:val="id-ID"/>
        </w:rPr>
        <w:t>D</w:t>
      </w:r>
      <w:r w:rsidRPr="00971B88">
        <w:rPr>
          <w:rFonts w:eastAsia="Arial Unicode MS"/>
          <w:color w:val="000000"/>
        </w:rPr>
        <w:t>inas Pekerjaan Umum dan Perumahan Rakyat (PUPR) Wilayah Sumatera Barat</w:t>
      </w:r>
      <w:r>
        <w:rPr>
          <w:rFonts w:eastAsia="Arial Unicode MS"/>
          <w:color w:val="000000"/>
          <w:lang w:val="id-ID"/>
        </w:rPr>
        <w:t xml:space="preserve">, maka kondisi tersebut tidak memiliki dampak yang berarti terhadap </w:t>
      </w:r>
      <w:r w:rsidRPr="009F05B1">
        <w:rPr>
          <w:i/>
          <w:color w:val="000000" w:themeColor="text1"/>
          <w:lang w:val="id-ID"/>
        </w:rPr>
        <w:t>knowledge sharing</w:t>
      </w:r>
      <w:r>
        <w:rPr>
          <w:color w:val="000000" w:themeColor="text1"/>
          <w:lang w:val="id-ID"/>
        </w:rPr>
        <w:t xml:space="preserve"> (KS). Temuan p</w:t>
      </w:r>
      <w:r w:rsidRPr="00B46FC2">
        <w:rPr>
          <w:color w:val="000000" w:themeColor="text1"/>
        </w:rPr>
        <w:t>enelit</w:t>
      </w:r>
      <w:r>
        <w:rPr>
          <w:color w:val="000000" w:themeColor="text1"/>
        </w:rPr>
        <w:t>ian ini sejalan dengan</w:t>
      </w:r>
      <w:r w:rsidRPr="00B46FC2">
        <w:rPr>
          <w:color w:val="000000" w:themeColor="text1"/>
        </w:rPr>
        <w:t xml:space="preserve">penelitian terdahulu </w:t>
      </w:r>
      <w:r>
        <w:rPr>
          <w:color w:val="000000" w:themeColor="text1"/>
          <w:lang w:val="id-ID"/>
        </w:rPr>
        <w:t xml:space="preserve">oleh </w:t>
      </w:r>
      <w:r w:rsidRPr="00474D99">
        <w:rPr>
          <w:rFonts w:eastAsia="Arial Unicode MS"/>
          <w:color w:val="000000"/>
          <w:lang w:val="id-ID"/>
        </w:rPr>
        <w:t>Bartol</w:t>
      </w:r>
      <w:r>
        <w:rPr>
          <w:rFonts w:eastAsia="Arial Unicode MS"/>
          <w:color w:val="000000"/>
          <w:lang w:val="id-ID"/>
        </w:rPr>
        <w:t xml:space="preserve"> dan Srivastava</w:t>
      </w:r>
      <w:r w:rsidRPr="00474D99">
        <w:rPr>
          <w:rFonts w:eastAsia="Arial Unicode MS"/>
          <w:color w:val="000000"/>
          <w:lang w:val="id-ID"/>
        </w:rPr>
        <w:t xml:space="preserve"> (2009) </w:t>
      </w:r>
      <w:r w:rsidRPr="00B46FC2">
        <w:rPr>
          <w:color w:val="000000" w:themeColor="text1"/>
        </w:rPr>
        <w:t>yang</w:t>
      </w:r>
      <w:r>
        <w:rPr>
          <w:color w:val="000000" w:themeColor="text1"/>
        </w:rPr>
        <w:t xml:space="preserve"> menemukan bahwa </w:t>
      </w:r>
      <w:r>
        <w:rPr>
          <w:color w:val="000000" w:themeColor="text1"/>
          <w:lang w:val="id-ID"/>
        </w:rPr>
        <w:t>persepsi dukungan organisasi (POS)</w:t>
      </w:r>
      <w:r w:rsidRPr="00474D99">
        <w:rPr>
          <w:color w:val="000000" w:themeColor="text1"/>
          <w:lang w:val="id-ID"/>
        </w:rPr>
        <w:t xml:space="preserve">tidak </w:t>
      </w:r>
      <w:r>
        <w:rPr>
          <w:color w:val="000000" w:themeColor="text1"/>
          <w:lang w:val="id-ID"/>
        </w:rPr>
        <w:t xml:space="preserve">berpengaruh </w:t>
      </w:r>
      <w:r w:rsidRPr="00474D99">
        <w:rPr>
          <w:color w:val="000000" w:themeColor="text1"/>
          <w:lang w:val="id-ID"/>
        </w:rPr>
        <w:t xml:space="preserve">signifikan </w:t>
      </w:r>
      <w:r w:rsidRPr="00474D99">
        <w:rPr>
          <w:color w:val="000000" w:themeColor="text1"/>
        </w:rPr>
        <w:t xml:space="preserve">terhadap </w:t>
      </w:r>
      <w:r w:rsidRPr="009F05B1">
        <w:rPr>
          <w:i/>
          <w:color w:val="000000" w:themeColor="text1"/>
          <w:lang w:val="id-ID"/>
        </w:rPr>
        <w:t>knowledge sharing</w:t>
      </w:r>
      <w:r>
        <w:rPr>
          <w:color w:val="000000" w:themeColor="text1"/>
          <w:lang w:val="id-ID"/>
        </w:rPr>
        <w:t xml:space="preserve"> (KS). Begitu juga dengan karakteristik pekerjaan (K) dimana peneliti terdahulu (</w:t>
      </w:r>
      <w:r w:rsidRPr="00474D99">
        <w:rPr>
          <w:rFonts w:eastAsia="Arial Unicode MS"/>
          <w:color w:val="000000"/>
          <w:lang w:val="id-ID"/>
        </w:rPr>
        <w:t>Cindy &amp; Ceicalia</w:t>
      </w:r>
      <w:r>
        <w:rPr>
          <w:rFonts w:eastAsia="Arial Unicode MS"/>
          <w:color w:val="000000"/>
          <w:lang w:val="id-ID"/>
        </w:rPr>
        <w:t xml:space="preserve">, </w:t>
      </w:r>
      <w:r w:rsidRPr="00474D99">
        <w:rPr>
          <w:rFonts w:eastAsia="Arial Unicode MS"/>
          <w:color w:val="000000"/>
          <w:lang w:val="id-ID"/>
        </w:rPr>
        <w:t xml:space="preserve">2017) </w:t>
      </w:r>
      <w:r>
        <w:rPr>
          <w:rFonts w:eastAsia="Arial Unicode MS"/>
          <w:color w:val="000000"/>
          <w:lang w:val="id-ID"/>
        </w:rPr>
        <w:t xml:space="preserve">menemukan bahwa </w:t>
      </w:r>
      <w:r w:rsidRPr="00474D99">
        <w:rPr>
          <w:rFonts w:eastAsia="Arial Unicode MS"/>
          <w:color w:val="000000"/>
          <w:lang w:val="id-ID"/>
        </w:rPr>
        <w:t xml:space="preserve">faktor karakteristik pekerjaan tidak berpengaruh signifikan terhadap </w:t>
      </w:r>
      <w:r w:rsidRPr="00474D99">
        <w:rPr>
          <w:rFonts w:eastAsia="Arial Unicode MS"/>
          <w:i/>
          <w:color w:val="000000"/>
          <w:lang w:val="id-ID"/>
        </w:rPr>
        <w:t xml:space="preserve">knowledge sharing. </w:t>
      </w:r>
    </w:p>
    <w:p w:rsidR="00D768F9" w:rsidRDefault="00D768F9" w:rsidP="00D768F9">
      <w:pPr>
        <w:autoSpaceDE w:val="0"/>
        <w:autoSpaceDN w:val="0"/>
        <w:adjustRightInd w:val="0"/>
        <w:ind w:firstLine="851"/>
        <w:jc w:val="both"/>
        <w:rPr>
          <w:rFonts w:eastAsia="Arial Unicode MS"/>
          <w:color w:val="000000"/>
          <w:lang w:val="id-ID"/>
        </w:rPr>
      </w:pPr>
      <w:r>
        <w:rPr>
          <w:rFonts w:eastAsia="Arial Unicode MS"/>
          <w:color w:val="000000"/>
          <w:lang w:val="id-ID"/>
        </w:rPr>
        <w:t>Hasil penelitian mengungkapkan bahwa p</w:t>
      </w:r>
      <w:r w:rsidRPr="00474D99">
        <w:rPr>
          <w:rFonts w:eastAsia="Arial Unicode MS"/>
          <w:color w:val="000000"/>
          <w:lang w:val="id-ID"/>
        </w:rPr>
        <w:t xml:space="preserve">ersepsi dukungan organisasi (POS) berpengaruh </w:t>
      </w:r>
      <w:r>
        <w:rPr>
          <w:rFonts w:eastAsia="Arial Unicode MS"/>
          <w:color w:val="000000"/>
          <w:lang w:val="id-ID"/>
        </w:rPr>
        <w:t>postif</w:t>
      </w:r>
      <w:r w:rsidRPr="00474D99">
        <w:rPr>
          <w:rFonts w:eastAsia="Arial Unicode MS"/>
          <w:color w:val="000000"/>
          <w:lang w:val="id-ID"/>
        </w:rPr>
        <w:t xml:space="preserve"> terhadap </w:t>
      </w:r>
      <w:r w:rsidRPr="00474D99">
        <w:rPr>
          <w:rFonts w:eastAsia="Arial Unicode MS"/>
          <w:i/>
          <w:color w:val="000000"/>
          <w:lang w:val="id-ID"/>
        </w:rPr>
        <w:t>organizational citizenship behavior</w:t>
      </w:r>
      <w:r w:rsidRPr="00474D99">
        <w:rPr>
          <w:rFonts w:eastAsia="Arial Unicode MS"/>
          <w:color w:val="000000"/>
          <w:lang w:val="id-ID"/>
        </w:rPr>
        <w:t xml:space="preserve"> (OCB) karena memiliki</w:t>
      </w:r>
      <w:r w:rsidRPr="00474D99">
        <w:rPr>
          <w:i/>
          <w:color w:val="000000" w:themeColor="text1"/>
          <w:lang w:val="id-ID"/>
        </w:rPr>
        <w:t xml:space="preserve">t statistics </w:t>
      </w:r>
      <w:r>
        <w:rPr>
          <w:color w:val="000000" w:themeColor="text1"/>
          <w:lang w:val="id-ID"/>
        </w:rPr>
        <w:t>3,391 (</w:t>
      </w:r>
      <w:r w:rsidRPr="00474D99">
        <w:rPr>
          <w:color w:val="000000" w:themeColor="text1"/>
          <w:lang w:val="id-ID"/>
        </w:rPr>
        <w:t>besar dari 1,96</w:t>
      </w:r>
      <w:r>
        <w:rPr>
          <w:color w:val="000000" w:themeColor="text1"/>
          <w:lang w:val="id-ID"/>
        </w:rPr>
        <w:t>)</w:t>
      </w:r>
      <w:r w:rsidRPr="00474D99">
        <w:rPr>
          <w:color w:val="000000" w:themeColor="text1"/>
          <w:lang w:val="id-ID"/>
        </w:rPr>
        <w:t xml:space="preserve"> dan </w:t>
      </w:r>
      <w:r w:rsidRPr="00474D99">
        <w:rPr>
          <w:i/>
          <w:color w:val="000000" w:themeColor="text1"/>
          <w:lang w:val="id-ID"/>
        </w:rPr>
        <w:t>p values</w:t>
      </w:r>
      <w:r>
        <w:rPr>
          <w:color w:val="000000" w:themeColor="text1"/>
          <w:lang w:val="id-ID"/>
        </w:rPr>
        <w:t>0,001 (</w:t>
      </w:r>
      <w:r w:rsidRPr="00474D99">
        <w:rPr>
          <w:color w:val="000000" w:themeColor="text1"/>
          <w:lang w:val="id-ID"/>
        </w:rPr>
        <w:t>kecil dari 0,05</w:t>
      </w:r>
      <w:r>
        <w:rPr>
          <w:color w:val="000000" w:themeColor="text1"/>
          <w:lang w:val="id-ID"/>
        </w:rPr>
        <w:t>), sehingga hipotesis H</w:t>
      </w:r>
      <w:r w:rsidRPr="00E21631">
        <w:rPr>
          <w:color w:val="000000" w:themeColor="text1"/>
          <w:vertAlign w:val="subscript"/>
          <w:lang w:val="id-ID"/>
        </w:rPr>
        <w:t>3</w:t>
      </w:r>
      <w:r>
        <w:rPr>
          <w:color w:val="000000" w:themeColor="text1"/>
          <w:lang w:val="id-ID"/>
        </w:rPr>
        <w:t xml:space="preserve"> dapat diterima</w:t>
      </w:r>
      <w:r w:rsidRPr="00474D99">
        <w:rPr>
          <w:color w:val="000000" w:themeColor="text1"/>
          <w:lang w:val="id-ID"/>
        </w:rPr>
        <w:t xml:space="preserve">. Temuan ini bermakna bahwa </w:t>
      </w:r>
      <w:r>
        <w:rPr>
          <w:color w:val="000000" w:themeColor="text1"/>
          <w:lang w:val="id-ID"/>
        </w:rPr>
        <w:t xml:space="preserve">apabila semakin tinggi dukungan organisasi yang dipersepsikan oleh pegawai </w:t>
      </w:r>
      <w:r>
        <w:rPr>
          <w:rFonts w:eastAsia="Arial Unicode MS"/>
          <w:color w:val="000000"/>
          <w:lang w:val="id-ID"/>
        </w:rPr>
        <w:t>D</w:t>
      </w:r>
      <w:r w:rsidRPr="00971B88">
        <w:rPr>
          <w:rFonts w:eastAsia="Arial Unicode MS"/>
          <w:color w:val="000000"/>
        </w:rPr>
        <w:t>inas Pekerjaan Umum dan Perumahan Rakyat (PUPR) Wilayah Sumatera Barat</w:t>
      </w:r>
      <w:r w:rsidRPr="00474D99">
        <w:rPr>
          <w:color w:val="000000" w:themeColor="text1"/>
          <w:lang w:val="id-ID"/>
        </w:rPr>
        <w:t xml:space="preserve">maka </w:t>
      </w:r>
      <w:r>
        <w:rPr>
          <w:color w:val="000000" w:themeColor="text1"/>
          <w:lang w:val="id-ID"/>
        </w:rPr>
        <w:t xml:space="preserve">semakin tinggi pula </w:t>
      </w:r>
      <w:r w:rsidRPr="00474D99">
        <w:rPr>
          <w:rFonts w:eastAsia="Arial Unicode MS"/>
          <w:i/>
          <w:color w:val="000000"/>
          <w:lang w:val="id-ID"/>
        </w:rPr>
        <w:t>organizational citizenship behavior</w:t>
      </w:r>
      <w:r w:rsidRPr="00474D99">
        <w:rPr>
          <w:rFonts w:eastAsia="Arial Unicode MS"/>
          <w:color w:val="000000"/>
          <w:lang w:val="id-ID"/>
        </w:rPr>
        <w:t xml:space="preserve">. </w:t>
      </w:r>
      <w:r>
        <w:rPr>
          <w:rFonts w:eastAsia="Arial Unicode MS"/>
          <w:color w:val="000000"/>
          <w:lang w:val="id-ID"/>
        </w:rPr>
        <w:t>Temuan p</w:t>
      </w:r>
      <w:r w:rsidRPr="00474D99">
        <w:rPr>
          <w:rFonts w:eastAsia="Arial Unicode MS"/>
          <w:color w:val="000000"/>
          <w:lang w:val="id-ID"/>
        </w:rPr>
        <w:t xml:space="preserve">enelitian ini </w:t>
      </w:r>
      <w:r>
        <w:rPr>
          <w:rFonts w:eastAsia="Arial Unicode MS"/>
          <w:color w:val="000000"/>
          <w:lang w:val="id-ID"/>
        </w:rPr>
        <w:t xml:space="preserve">didukung oleh </w:t>
      </w:r>
      <w:r>
        <w:rPr>
          <w:rFonts w:eastAsia="Arial Unicode MS"/>
          <w:color w:val="000000"/>
        </w:rPr>
        <w:t>Qasim</w:t>
      </w:r>
      <w:r>
        <w:rPr>
          <w:rFonts w:eastAsia="Arial Unicode MS"/>
          <w:color w:val="000000"/>
          <w:lang w:val="id-ID"/>
        </w:rPr>
        <w:t xml:space="preserve"> dkk</w:t>
      </w:r>
      <w:r w:rsidRPr="00474D99">
        <w:rPr>
          <w:rFonts w:eastAsia="Arial Unicode MS"/>
          <w:color w:val="000000"/>
        </w:rPr>
        <w:t xml:space="preserve"> (2014) </w:t>
      </w:r>
      <w:r>
        <w:rPr>
          <w:rFonts w:eastAsia="Arial Unicode MS"/>
          <w:color w:val="000000"/>
          <w:lang w:val="id-ID"/>
        </w:rPr>
        <w:t xml:space="preserve">yang menemukan </w:t>
      </w:r>
      <w:r w:rsidRPr="00474D99">
        <w:rPr>
          <w:rFonts w:eastAsia="Arial Unicode MS"/>
          <w:color w:val="000000"/>
        </w:rPr>
        <w:t xml:space="preserve">bahwa dukungan organisasi yang dirasakan memiliki pengaruh positif dengan </w:t>
      </w:r>
      <w:r w:rsidRPr="00474D99">
        <w:rPr>
          <w:rFonts w:eastAsia="Arial Unicode MS"/>
          <w:i/>
          <w:color w:val="000000"/>
        </w:rPr>
        <w:t>organizational citizenship behavior</w:t>
      </w:r>
      <w:r w:rsidRPr="00474D99">
        <w:rPr>
          <w:rFonts w:eastAsia="Arial Unicode MS"/>
          <w:color w:val="000000"/>
        </w:rPr>
        <w:t>.</w:t>
      </w:r>
    </w:p>
    <w:p w:rsidR="00D768F9" w:rsidRPr="0021235C" w:rsidRDefault="00D768F9" w:rsidP="00D768F9">
      <w:pPr>
        <w:autoSpaceDE w:val="0"/>
        <w:autoSpaceDN w:val="0"/>
        <w:adjustRightInd w:val="0"/>
        <w:ind w:firstLine="851"/>
        <w:jc w:val="both"/>
        <w:rPr>
          <w:rFonts w:eastAsia="Arial Unicode MS"/>
          <w:lang w:val="id-ID"/>
        </w:rPr>
      </w:pPr>
      <w:r>
        <w:rPr>
          <w:rFonts w:eastAsia="Arial Unicode MS"/>
          <w:color w:val="000000"/>
          <w:lang w:val="id-ID"/>
        </w:rPr>
        <w:t xml:space="preserve">Karakteristik pekerjaan (K) ditemukan tidak berpengaruh terhadap </w:t>
      </w:r>
      <w:r w:rsidRPr="00E35C4A">
        <w:rPr>
          <w:rFonts w:eastAsia="Arial Unicode MS"/>
          <w:i/>
          <w:color w:val="000000"/>
          <w:lang w:val="id-ID"/>
        </w:rPr>
        <w:t>org</w:t>
      </w:r>
      <w:r>
        <w:rPr>
          <w:rFonts w:eastAsia="Arial Unicode MS"/>
          <w:i/>
          <w:color w:val="000000"/>
          <w:lang w:val="id-ID"/>
        </w:rPr>
        <w:t xml:space="preserve">anizational citizenship behavior </w:t>
      </w:r>
      <w:r>
        <w:rPr>
          <w:rFonts w:eastAsia="Arial Unicode MS"/>
          <w:color w:val="000000"/>
          <w:lang w:val="id-ID"/>
        </w:rPr>
        <w:t>(OCB)</w:t>
      </w:r>
      <w:r>
        <w:rPr>
          <w:color w:val="000000" w:themeColor="text1"/>
          <w:lang w:val="id-ID"/>
        </w:rPr>
        <w:t xml:space="preserve">) </w:t>
      </w:r>
      <w:r w:rsidRPr="00701AE8">
        <w:rPr>
          <w:color w:val="000000" w:themeColor="text1"/>
          <w:lang w:val="id-ID"/>
        </w:rPr>
        <w:t xml:space="preserve">karena memiliki </w:t>
      </w:r>
      <w:r w:rsidRPr="00701AE8">
        <w:rPr>
          <w:i/>
          <w:color w:val="000000" w:themeColor="text1"/>
          <w:lang w:val="id-ID"/>
        </w:rPr>
        <w:t>t statistics</w:t>
      </w:r>
      <w:r>
        <w:rPr>
          <w:color w:val="000000" w:themeColor="text1"/>
          <w:lang w:val="id-ID"/>
        </w:rPr>
        <w:t>1,836 (kecil</w:t>
      </w:r>
      <w:r w:rsidRPr="00701AE8">
        <w:rPr>
          <w:color w:val="000000" w:themeColor="text1"/>
          <w:lang w:val="id-ID"/>
        </w:rPr>
        <w:t>dari 1,96</w:t>
      </w:r>
      <w:r>
        <w:rPr>
          <w:color w:val="000000" w:themeColor="text1"/>
          <w:lang w:val="id-ID"/>
        </w:rPr>
        <w:t>)</w:t>
      </w:r>
      <w:r w:rsidRPr="00701AE8">
        <w:rPr>
          <w:color w:val="000000" w:themeColor="text1"/>
          <w:lang w:val="id-ID"/>
        </w:rPr>
        <w:t xml:space="preserve">dan </w:t>
      </w:r>
      <w:r w:rsidRPr="00701AE8">
        <w:rPr>
          <w:i/>
          <w:color w:val="000000" w:themeColor="text1"/>
          <w:lang w:val="id-ID"/>
        </w:rPr>
        <w:t>p values</w:t>
      </w:r>
      <w:r>
        <w:rPr>
          <w:color w:val="000000" w:themeColor="text1"/>
          <w:lang w:val="id-ID"/>
        </w:rPr>
        <w:t>0,067 (besar</w:t>
      </w:r>
      <w:r w:rsidRPr="00701AE8">
        <w:rPr>
          <w:color w:val="000000" w:themeColor="text1"/>
          <w:lang w:val="id-ID"/>
        </w:rPr>
        <w:t>dari 0,05</w:t>
      </w:r>
      <w:r>
        <w:rPr>
          <w:color w:val="000000" w:themeColor="text1"/>
          <w:lang w:val="id-ID"/>
        </w:rPr>
        <w:t>), sehingga hipotesis H</w:t>
      </w:r>
      <w:r w:rsidRPr="00E21631">
        <w:rPr>
          <w:color w:val="000000" w:themeColor="text1"/>
          <w:vertAlign w:val="subscript"/>
          <w:lang w:val="id-ID"/>
        </w:rPr>
        <w:t>4</w:t>
      </w:r>
      <w:r>
        <w:rPr>
          <w:color w:val="000000" w:themeColor="text1"/>
          <w:lang w:val="id-ID"/>
        </w:rPr>
        <w:t xml:space="preserve"> ditolak</w:t>
      </w:r>
      <w:r w:rsidRPr="00701AE8">
        <w:rPr>
          <w:color w:val="000000" w:themeColor="text1"/>
          <w:lang w:val="id-ID"/>
        </w:rPr>
        <w:t>.</w:t>
      </w:r>
      <w:r>
        <w:rPr>
          <w:color w:val="000000" w:themeColor="text1"/>
          <w:lang w:val="id-ID"/>
        </w:rPr>
        <w:t xml:space="preserve"> Temuan ini bermakna bahwa baik atau buruknya karateristik pekerjaan pegawai </w:t>
      </w:r>
      <w:r>
        <w:rPr>
          <w:rFonts w:eastAsia="Arial Unicode MS"/>
          <w:color w:val="000000"/>
          <w:lang w:val="id-ID"/>
        </w:rPr>
        <w:t>D</w:t>
      </w:r>
      <w:r w:rsidRPr="00971B88">
        <w:rPr>
          <w:rFonts w:eastAsia="Arial Unicode MS"/>
          <w:color w:val="000000"/>
        </w:rPr>
        <w:t>inas Pekerjaan Umum dan Perumahan Rakyat (PUPR) Wilayah Sumatera Barat</w:t>
      </w:r>
      <w:r>
        <w:rPr>
          <w:color w:val="000000" w:themeColor="text1"/>
          <w:lang w:val="id-ID"/>
        </w:rPr>
        <w:t xml:space="preserve">tidak akan </w:t>
      </w:r>
      <w:r w:rsidRPr="0021235C">
        <w:rPr>
          <w:lang w:val="id-ID"/>
        </w:rPr>
        <w:t xml:space="preserve">memiliki dampak yang berarti terhadap </w:t>
      </w:r>
      <w:r w:rsidRPr="0021235C">
        <w:rPr>
          <w:rFonts w:eastAsia="Arial Unicode MS"/>
          <w:i/>
          <w:lang w:val="id-ID"/>
        </w:rPr>
        <w:t>organizational citizenship behavior</w:t>
      </w:r>
      <w:r w:rsidRPr="0021235C">
        <w:rPr>
          <w:rFonts w:eastAsia="Arial Unicode MS"/>
          <w:lang w:val="id-ID"/>
        </w:rPr>
        <w:t>(OCB). Temuan penelitian ini didukung oleh beberapa peneliti terdahulu (Chien &amp; Su, 2010; Su &amp; Hsiao, 2005; Sonia, 2013) dimana semua peneliti tersebut juga menemukan bahwa karakteristik pekerjaan tidak berpengaruh terhadap</w:t>
      </w:r>
      <w:r w:rsidRPr="0021235C">
        <w:rPr>
          <w:rFonts w:eastAsia="Arial Unicode MS"/>
          <w:i/>
          <w:lang w:val="id-ID"/>
        </w:rPr>
        <w:t xml:space="preserve">organizational citizenship behavior </w:t>
      </w:r>
      <w:r w:rsidRPr="0021235C">
        <w:rPr>
          <w:rFonts w:eastAsia="Arial Unicode MS"/>
          <w:lang w:val="id-ID"/>
        </w:rPr>
        <w:t xml:space="preserve">(OCB). </w:t>
      </w:r>
    </w:p>
    <w:p w:rsidR="00D768F9" w:rsidRPr="0021235C" w:rsidRDefault="00D768F9" w:rsidP="00D768F9">
      <w:pPr>
        <w:autoSpaceDE w:val="0"/>
        <w:autoSpaceDN w:val="0"/>
        <w:adjustRightInd w:val="0"/>
        <w:ind w:firstLine="851"/>
        <w:jc w:val="both"/>
        <w:rPr>
          <w:rFonts w:eastAsia="Arial Unicode MS"/>
          <w:lang w:val="id-ID"/>
        </w:rPr>
      </w:pPr>
      <w:r w:rsidRPr="0021235C">
        <w:rPr>
          <w:rFonts w:eastAsia="Arial Unicode MS"/>
          <w:lang w:val="id-ID"/>
        </w:rPr>
        <w:t xml:space="preserve">Temuan selanjutnya dari penelitian ini adalah </w:t>
      </w:r>
      <w:r w:rsidRPr="0021235C">
        <w:rPr>
          <w:rFonts w:eastAsia="Arial Unicode MS"/>
          <w:i/>
          <w:lang w:val="id-ID"/>
        </w:rPr>
        <w:t xml:space="preserve">organizational citizenship behavior </w:t>
      </w:r>
      <w:r w:rsidRPr="0021235C">
        <w:rPr>
          <w:rFonts w:eastAsia="Arial Unicode MS"/>
          <w:lang w:val="id-ID"/>
        </w:rPr>
        <w:t xml:space="preserve">(OCB) memiliki pengaruh yang </w:t>
      </w:r>
      <w:r w:rsidRPr="0021235C">
        <w:rPr>
          <w:lang w:val="id-ID"/>
        </w:rPr>
        <w:t xml:space="preserve">signifikan terhadap </w:t>
      </w:r>
      <w:r w:rsidRPr="0021235C">
        <w:rPr>
          <w:i/>
          <w:lang w:val="id-ID"/>
        </w:rPr>
        <w:t xml:space="preserve">knowledge sharing </w:t>
      </w:r>
      <w:r w:rsidRPr="0021235C">
        <w:rPr>
          <w:lang w:val="id-ID"/>
        </w:rPr>
        <w:t xml:space="preserve">(KS) karena memiliki </w:t>
      </w:r>
      <w:r w:rsidRPr="0021235C">
        <w:rPr>
          <w:i/>
          <w:lang w:val="id-ID"/>
        </w:rPr>
        <w:t xml:space="preserve">t statistics </w:t>
      </w:r>
      <w:r w:rsidRPr="0021235C">
        <w:rPr>
          <w:lang w:val="id-ID"/>
        </w:rPr>
        <w:t xml:space="preserve">sebesar 2,633 (besar dari 1,96) dan </w:t>
      </w:r>
      <w:r w:rsidRPr="0021235C">
        <w:rPr>
          <w:i/>
          <w:lang w:val="id-ID"/>
        </w:rPr>
        <w:t>p values</w:t>
      </w:r>
      <w:r w:rsidRPr="0021235C">
        <w:rPr>
          <w:lang w:val="id-ID"/>
        </w:rPr>
        <w:t>0,009 (kecil dari 0,05), sehingga hipotesis H</w:t>
      </w:r>
      <w:r w:rsidRPr="0021235C">
        <w:rPr>
          <w:vertAlign w:val="subscript"/>
          <w:lang w:val="id-ID"/>
        </w:rPr>
        <w:t>5</w:t>
      </w:r>
      <w:r w:rsidRPr="0021235C">
        <w:rPr>
          <w:lang w:val="id-ID"/>
        </w:rPr>
        <w:t xml:space="preserve"> dapat diterima. Temuan penelitian ini dapat dimaknai bahwa apabila semakin tinggi </w:t>
      </w:r>
      <w:r w:rsidRPr="0021235C">
        <w:rPr>
          <w:rFonts w:eastAsia="Arial Unicode MS"/>
          <w:i/>
          <w:lang w:val="id-ID"/>
        </w:rPr>
        <w:lastRenderedPageBreak/>
        <w:t xml:space="preserve">organizational citizenship behavior </w:t>
      </w:r>
      <w:r w:rsidRPr="0021235C">
        <w:rPr>
          <w:rFonts w:eastAsia="Arial Unicode MS"/>
          <w:lang w:val="id-ID"/>
        </w:rPr>
        <w:t>(OCB) pegawai D</w:t>
      </w:r>
      <w:r w:rsidRPr="0021235C">
        <w:rPr>
          <w:rFonts w:eastAsia="Arial Unicode MS"/>
        </w:rPr>
        <w:t>inas Pekerjaan Umum dan Perumahan Rakyat (PUPR) Wilayah Sumatera Barat</w:t>
      </w:r>
      <w:r w:rsidRPr="0021235C">
        <w:rPr>
          <w:lang w:val="id-ID"/>
        </w:rPr>
        <w:t xml:space="preserve">maka akan semakin tinggi pula </w:t>
      </w:r>
      <w:r w:rsidRPr="0021235C">
        <w:rPr>
          <w:i/>
          <w:lang w:val="id-ID"/>
        </w:rPr>
        <w:t>knowledge sharing</w:t>
      </w:r>
      <w:r w:rsidRPr="0021235C">
        <w:rPr>
          <w:lang w:val="id-ID"/>
        </w:rPr>
        <w:t xml:space="preserve"> (KS). Hasil penelitian ini sejalan dengan penelitian yang dilakukan oleh</w:t>
      </w:r>
      <w:r w:rsidRPr="0021235C">
        <w:rPr>
          <w:rFonts w:eastAsia="Arial Unicode MS"/>
        </w:rPr>
        <w:t>Yasir (2017)</w:t>
      </w:r>
      <w:r w:rsidRPr="0021235C">
        <w:rPr>
          <w:rFonts w:eastAsia="Arial Unicode MS"/>
          <w:lang w:val="id-ID"/>
        </w:rPr>
        <w:t xml:space="preserve"> yang membuktikan secara empiris bahwa </w:t>
      </w:r>
      <w:r w:rsidRPr="0021235C">
        <w:rPr>
          <w:rFonts w:eastAsia="Arial Unicode MS"/>
          <w:i/>
          <w:lang w:val="id-ID"/>
        </w:rPr>
        <w:t xml:space="preserve">organizational citizenship behavior </w:t>
      </w:r>
      <w:r w:rsidRPr="0021235C">
        <w:rPr>
          <w:rFonts w:eastAsia="Arial Unicode MS"/>
          <w:lang w:val="id-ID"/>
        </w:rPr>
        <w:t xml:space="preserve">(OCB) berpengaruh positif </w:t>
      </w:r>
      <w:r w:rsidRPr="0021235C">
        <w:rPr>
          <w:i/>
          <w:lang w:val="id-ID"/>
        </w:rPr>
        <w:t xml:space="preserve">knowledge sharing </w:t>
      </w:r>
      <w:r w:rsidRPr="0021235C">
        <w:rPr>
          <w:lang w:val="id-ID"/>
        </w:rPr>
        <w:t>(KS) atau perilaku pegawai berbagi informasi.</w:t>
      </w:r>
    </w:p>
    <w:p w:rsidR="00D768F9" w:rsidRPr="00A62B90" w:rsidRDefault="00D768F9" w:rsidP="00A62B90">
      <w:pPr>
        <w:autoSpaceDE w:val="0"/>
        <w:autoSpaceDN w:val="0"/>
        <w:adjustRightInd w:val="0"/>
        <w:ind w:firstLine="851"/>
        <w:jc w:val="both"/>
        <w:rPr>
          <w:rFonts w:eastAsia="Arial Unicode MS"/>
          <w:color w:val="000000"/>
          <w:lang w:val="id-ID"/>
        </w:rPr>
      </w:pPr>
      <w:r>
        <w:rPr>
          <w:color w:val="000000" w:themeColor="text1"/>
          <w:lang w:val="id-ID"/>
        </w:rPr>
        <w:t xml:space="preserve">Berdasarkan hasil uji efek mediasi, ditemukan bahwa </w:t>
      </w:r>
      <w:r w:rsidRPr="00474D99">
        <w:rPr>
          <w:rFonts w:eastAsia="Arial Unicode MS"/>
          <w:i/>
          <w:color w:val="000000"/>
          <w:lang w:val="id-ID"/>
        </w:rPr>
        <w:t>organizational citizenship behavior</w:t>
      </w:r>
      <w:r>
        <w:rPr>
          <w:rFonts w:eastAsia="Arial Unicode MS"/>
          <w:color w:val="000000"/>
          <w:lang w:val="id-ID"/>
        </w:rPr>
        <w:t xml:space="preserve">(OCB) </w:t>
      </w:r>
      <w:r w:rsidRPr="00B46FC2">
        <w:rPr>
          <w:color w:val="000000" w:themeColor="text1"/>
          <w:lang w:val="id-ID"/>
        </w:rPr>
        <w:t xml:space="preserve">memediasi hubungan antara </w:t>
      </w:r>
      <w:r w:rsidRPr="00474D99">
        <w:rPr>
          <w:rFonts w:eastAsia="Arial Unicode MS"/>
          <w:color w:val="000000"/>
          <w:lang w:val="id-ID"/>
        </w:rPr>
        <w:t xml:space="preserve">dukungan organisasi (POS) </w:t>
      </w:r>
      <w:r>
        <w:rPr>
          <w:color w:val="000000" w:themeColor="text1"/>
          <w:lang w:val="id-ID"/>
        </w:rPr>
        <w:t xml:space="preserve">dan </w:t>
      </w:r>
      <w:r w:rsidRPr="00E80100">
        <w:rPr>
          <w:i/>
          <w:lang w:val="id-ID"/>
        </w:rPr>
        <w:t>knowledge sharing</w:t>
      </w:r>
      <w:r>
        <w:rPr>
          <w:lang w:val="id-ID"/>
        </w:rPr>
        <w:t xml:space="preserve">(KS). Hal ini dapat dibuktikan dengan </w:t>
      </w:r>
      <w:r w:rsidRPr="00B46FC2">
        <w:rPr>
          <w:color w:val="000000" w:themeColor="text1"/>
          <w:lang w:val="id-ID"/>
        </w:rPr>
        <w:t xml:space="preserve">diperolehnya </w:t>
      </w:r>
      <w:r w:rsidRPr="00B46FC2">
        <w:rPr>
          <w:i/>
          <w:color w:val="000000" w:themeColor="text1"/>
          <w:lang w:val="id-ID"/>
        </w:rPr>
        <w:t>t statistics</w:t>
      </w:r>
      <w:r>
        <w:rPr>
          <w:color w:val="000000" w:themeColor="text1"/>
          <w:lang w:val="id-ID"/>
        </w:rPr>
        <w:t xml:space="preserve">2,046 </w:t>
      </w:r>
      <w:r w:rsidRPr="00B46FC2">
        <w:rPr>
          <w:color w:val="000000" w:themeColor="text1"/>
          <w:lang w:val="id-ID"/>
        </w:rPr>
        <w:t xml:space="preserve">(besar dari 1,96) dan </w:t>
      </w:r>
      <w:r w:rsidRPr="00B46FC2">
        <w:rPr>
          <w:i/>
          <w:color w:val="000000" w:themeColor="text1"/>
          <w:lang w:val="id-ID"/>
        </w:rPr>
        <w:t>p values</w:t>
      </w:r>
      <w:r w:rsidRPr="00B46FC2">
        <w:rPr>
          <w:color w:val="000000" w:themeColor="text1"/>
          <w:lang w:val="id-ID"/>
        </w:rPr>
        <w:t xml:space="preserve"> 0,0</w:t>
      </w:r>
      <w:r>
        <w:rPr>
          <w:color w:val="000000" w:themeColor="text1"/>
          <w:lang w:val="id-ID"/>
        </w:rPr>
        <w:t>41</w:t>
      </w:r>
      <w:r w:rsidRPr="00B46FC2">
        <w:rPr>
          <w:color w:val="000000" w:themeColor="text1"/>
          <w:lang w:val="id-ID"/>
        </w:rPr>
        <w:t xml:space="preserve"> (kecil dari 0,05)</w:t>
      </w:r>
      <w:r>
        <w:rPr>
          <w:color w:val="000000" w:themeColor="text1"/>
          <w:lang w:val="id-ID"/>
        </w:rPr>
        <w:t>, sehingga hipotesis H</w:t>
      </w:r>
      <w:r w:rsidRPr="00B6432D">
        <w:rPr>
          <w:color w:val="000000" w:themeColor="text1"/>
          <w:vertAlign w:val="subscript"/>
          <w:lang w:val="id-ID"/>
        </w:rPr>
        <w:t>6</w:t>
      </w:r>
      <w:r>
        <w:rPr>
          <w:color w:val="000000" w:themeColor="text1"/>
          <w:lang w:val="id-ID"/>
        </w:rPr>
        <w:t xml:space="preserve"> dapat diterima. Temuan ini dapat diinterpretasikan bahwa apabila semakin tinggi dukungan organisasi yang dipersepsikan </w:t>
      </w:r>
      <w:r w:rsidRPr="00474D99">
        <w:rPr>
          <w:rFonts w:eastAsia="Arial Unicode MS"/>
          <w:color w:val="000000"/>
          <w:lang w:val="id-ID"/>
        </w:rPr>
        <w:t>(POS)</w:t>
      </w:r>
      <w:r>
        <w:rPr>
          <w:rFonts w:eastAsia="Arial Unicode MS"/>
          <w:color w:val="000000"/>
          <w:lang w:val="id-ID"/>
        </w:rPr>
        <w:t xml:space="preserve"> oleh pegawai D</w:t>
      </w:r>
      <w:r w:rsidRPr="00971B88">
        <w:rPr>
          <w:rFonts w:eastAsia="Arial Unicode MS"/>
          <w:color w:val="000000"/>
        </w:rPr>
        <w:t>inas Pekerjaan Umum dan Perumahan Rakyat (PUPR) Wilayah Sumatera Barat</w:t>
      </w:r>
      <w:r>
        <w:rPr>
          <w:rFonts w:eastAsia="Arial Unicode MS"/>
          <w:color w:val="000000"/>
          <w:lang w:val="id-ID"/>
        </w:rPr>
        <w:t xml:space="preserve">, maka akan mengakibatkan semakin tinggi </w:t>
      </w:r>
      <w:r w:rsidRPr="00474D99">
        <w:rPr>
          <w:rFonts w:eastAsia="Arial Unicode MS"/>
          <w:i/>
          <w:color w:val="000000"/>
          <w:lang w:val="id-ID"/>
        </w:rPr>
        <w:t>organizational citizenship behavior</w:t>
      </w:r>
      <w:r>
        <w:rPr>
          <w:rFonts w:eastAsia="Arial Unicode MS"/>
          <w:color w:val="000000"/>
          <w:lang w:val="id-ID"/>
        </w:rPr>
        <w:t xml:space="preserve">(OCB) pegawai dan selanjutnya akan menyebakan semkain tingginya </w:t>
      </w:r>
      <w:r w:rsidRPr="00E80100">
        <w:rPr>
          <w:i/>
          <w:lang w:val="id-ID"/>
        </w:rPr>
        <w:t>knowledge sharing</w:t>
      </w:r>
      <w:r>
        <w:rPr>
          <w:lang w:val="id-ID"/>
        </w:rPr>
        <w:t xml:space="preserve">(KS) atau perilaku berbagi informasi dalam diri pegawai. </w:t>
      </w:r>
      <w:r>
        <w:rPr>
          <w:color w:val="000000" w:themeColor="text1"/>
          <w:lang w:val="id-ID"/>
        </w:rPr>
        <w:t xml:space="preserve">Selanjutnya, </w:t>
      </w:r>
      <w:r w:rsidRPr="00474D99">
        <w:rPr>
          <w:rFonts w:eastAsia="Arial Unicode MS"/>
          <w:i/>
          <w:color w:val="000000"/>
          <w:lang w:val="id-ID"/>
        </w:rPr>
        <w:t>organizational citizenship behavior</w:t>
      </w:r>
      <w:r>
        <w:rPr>
          <w:rFonts w:eastAsia="Arial Unicode MS"/>
          <w:color w:val="000000"/>
          <w:lang w:val="id-ID"/>
        </w:rPr>
        <w:t xml:space="preserve">(OCB) </w:t>
      </w:r>
      <w:r>
        <w:rPr>
          <w:color w:val="000000" w:themeColor="text1"/>
          <w:lang w:val="id-ID"/>
        </w:rPr>
        <w:t xml:space="preserve">tidak terbukti secara empiris </w:t>
      </w:r>
      <w:r w:rsidRPr="00B46FC2">
        <w:rPr>
          <w:color w:val="000000" w:themeColor="text1"/>
          <w:lang w:val="id-ID"/>
        </w:rPr>
        <w:t xml:space="preserve">memediasi hubungan antara </w:t>
      </w:r>
      <w:r>
        <w:rPr>
          <w:color w:val="000000" w:themeColor="text1"/>
          <w:lang w:val="id-ID"/>
        </w:rPr>
        <w:t>karakteristik pekerjaan (K) dan</w:t>
      </w:r>
      <w:r w:rsidRPr="00E80100">
        <w:rPr>
          <w:i/>
          <w:lang w:val="id-ID"/>
        </w:rPr>
        <w:t>knowledge sharing</w:t>
      </w:r>
      <w:r>
        <w:rPr>
          <w:lang w:val="id-ID"/>
        </w:rPr>
        <w:t xml:space="preserve">(KS). Hal ini dapat dibuktikan dengan </w:t>
      </w:r>
      <w:r w:rsidRPr="00B46FC2">
        <w:rPr>
          <w:color w:val="000000" w:themeColor="text1"/>
          <w:lang w:val="id-ID"/>
        </w:rPr>
        <w:t xml:space="preserve">diperolehnya nilai </w:t>
      </w:r>
      <w:r w:rsidRPr="00B46FC2">
        <w:rPr>
          <w:i/>
          <w:color w:val="000000" w:themeColor="text1"/>
          <w:lang w:val="id-ID"/>
        </w:rPr>
        <w:t>t statistics</w:t>
      </w:r>
      <w:r>
        <w:rPr>
          <w:color w:val="000000" w:themeColor="text1"/>
          <w:lang w:val="id-ID"/>
        </w:rPr>
        <w:t>sebesar 1,286 (kecil</w:t>
      </w:r>
      <w:r w:rsidRPr="00B46FC2">
        <w:rPr>
          <w:color w:val="000000" w:themeColor="text1"/>
          <w:lang w:val="id-ID"/>
        </w:rPr>
        <w:t xml:space="preserve"> dari 1,96) dan </w:t>
      </w:r>
      <w:r w:rsidRPr="00B46FC2">
        <w:rPr>
          <w:i/>
          <w:color w:val="000000" w:themeColor="text1"/>
          <w:lang w:val="id-ID"/>
        </w:rPr>
        <w:t>p values</w:t>
      </w:r>
      <w:r>
        <w:rPr>
          <w:color w:val="000000" w:themeColor="text1"/>
          <w:lang w:val="id-ID"/>
        </w:rPr>
        <w:t xml:space="preserve"> 0,199 (besar</w:t>
      </w:r>
      <w:r w:rsidRPr="00B46FC2">
        <w:rPr>
          <w:color w:val="000000" w:themeColor="text1"/>
          <w:lang w:val="id-ID"/>
        </w:rPr>
        <w:t xml:space="preserve"> dari 0,05)</w:t>
      </w:r>
      <w:r>
        <w:rPr>
          <w:color w:val="000000" w:themeColor="text1"/>
          <w:lang w:val="id-ID"/>
        </w:rPr>
        <w:t>, sehingga hipotesis H</w:t>
      </w:r>
      <w:r w:rsidRPr="00D1071C">
        <w:rPr>
          <w:color w:val="000000" w:themeColor="text1"/>
          <w:vertAlign w:val="subscript"/>
          <w:lang w:val="id-ID"/>
        </w:rPr>
        <w:t>7</w:t>
      </w:r>
      <w:r>
        <w:rPr>
          <w:color w:val="000000" w:themeColor="text1"/>
          <w:lang w:val="id-ID"/>
        </w:rPr>
        <w:t xml:space="preserve"> tidak dapat diterima atau ditolak. Temuan penelitian ini dapat maknaibahwa </w:t>
      </w:r>
      <w:r w:rsidRPr="00474D99">
        <w:rPr>
          <w:rFonts w:eastAsia="Arial Unicode MS"/>
          <w:i/>
          <w:color w:val="000000"/>
          <w:lang w:val="id-ID"/>
        </w:rPr>
        <w:t>organizational citizenship behavior</w:t>
      </w:r>
      <w:r>
        <w:rPr>
          <w:rFonts w:eastAsia="Arial Unicode MS"/>
          <w:color w:val="000000"/>
          <w:lang w:val="id-ID"/>
        </w:rPr>
        <w:t xml:space="preserve">(OCB) tidak memiliki arti penting diantara </w:t>
      </w:r>
      <w:r>
        <w:rPr>
          <w:color w:val="000000" w:themeColor="text1"/>
          <w:lang w:val="id-ID"/>
        </w:rPr>
        <w:t>karakteristik pekerjaan (K) dan</w:t>
      </w:r>
      <w:r w:rsidRPr="00E80100">
        <w:rPr>
          <w:i/>
          <w:lang w:val="id-ID"/>
        </w:rPr>
        <w:t>knowledge sharing</w:t>
      </w:r>
      <w:r>
        <w:rPr>
          <w:lang w:val="id-ID"/>
        </w:rPr>
        <w:t>(KS).</w:t>
      </w:r>
    </w:p>
    <w:p w:rsidR="00B40431" w:rsidRPr="00B40431" w:rsidRDefault="00B40431" w:rsidP="00550042">
      <w:pPr>
        <w:pStyle w:val="Body"/>
        <w:ind w:firstLine="0"/>
        <w:rPr>
          <w:sz w:val="24"/>
          <w:szCs w:val="24"/>
          <w:lang w:val="id-ID"/>
        </w:rPr>
      </w:pPr>
    </w:p>
    <w:p w:rsidR="00550042" w:rsidRPr="003E7BA0" w:rsidRDefault="003E7BA0" w:rsidP="00550042">
      <w:pPr>
        <w:pStyle w:val="Body"/>
        <w:ind w:firstLine="0"/>
        <w:rPr>
          <w:b/>
          <w:sz w:val="24"/>
          <w:szCs w:val="24"/>
          <w:lang w:val="id-ID"/>
        </w:rPr>
      </w:pPr>
      <w:r>
        <w:rPr>
          <w:b/>
          <w:sz w:val="24"/>
          <w:szCs w:val="24"/>
        </w:rPr>
        <w:t>IMPLI</w:t>
      </w:r>
      <w:r>
        <w:rPr>
          <w:b/>
          <w:sz w:val="24"/>
          <w:szCs w:val="24"/>
          <w:lang w:val="id-ID"/>
        </w:rPr>
        <w:t>KASI</w:t>
      </w:r>
    </w:p>
    <w:p w:rsidR="004439C0" w:rsidRDefault="004439C0" w:rsidP="00862849">
      <w:pPr>
        <w:pStyle w:val="ListParagraph"/>
        <w:numPr>
          <w:ilvl w:val="2"/>
          <w:numId w:val="4"/>
        </w:numPr>
        <w:autoSpaceDE w:val="0"/>
        <w:autoSpaceDN w:val="0"/>
        <w:adjustRightInd w:val="0"/>
        <w:spacing w:before="0" w:after="0" w:line="240" w:lineRule="auto"/>
        <w:ind w:left="1134"/>
        <w:jc w:val="both"/>
        <w:rPr>
          <w:rFonts w:ascii="Times New Roman" w:hAnsi="Times New Roman"/>
          <w:sz w:val="24"/>
          <w:szCs w:val="24"/>
        </w:rPr>
      </w:pPr>
      <w:r>
        <w:rPr>
          <w:rFonts w:ascii="Times New Roman" w:hAnsi="Times New Roman"/>
          <w:sz w:val="24"/>
          <w:szCs w:val="24"/>
        </w:rPr>
        <w:t>Teoritis</w:t>
      </w:r>
    </w:p>
    <w:p w:rsidR="004439C0" w:rsidRPr="00CC00A1" w:rsidRDefault="004439C0" w:rsidP="00862849">
      <w:pPr>
        <w:pStyle w:val="ListParagraph"/>
        <w:autoSpaceDE w:val="0"/>
        <w:autoSpaceDN w:val="0"/>
        <w:adjustRightInd w:val="0"/>
        <w:spacing w:after="0" w:line="240" w:lineRule="auto"/>
        <w:ind w:left="851"/>
        <w:jc w:val="both"/>
        <w:rPr>
          <w:rFonts w:ascii="Times New Roman" w:hAnsi="Times New Roman"/>
          <w:sz w:val="24"/>
          <w:szCs w:val="24"/>
        </w:rPr>
      </w:pPr>
      <w:r>
        <w:rPr>
          <w:rFonts w:ascii="Times New Roman" w:hAnsi="Times New Roman"/>
          <w:sz w:val="24"/>
          <w:szCs w:val="24"/>
        </w:rPr>
        <w:t xml:space="preserve">Dengan adanya penelitian ini diharapkan dapat memberikan kontribusi terhadap </w:t>
      </w:r>
      <w:r>
        <w:rPr>
          <w:rFonts w:ascii="Times New Roman" w:hAnsi="Times New Roman"/>
          <w:i/>
          <w:sz w:val="24"/>
          <w:szCs w:val="24"/>
        </w:rPr>
        <w:t>intergroup contact t</w:t>
      </w:r>
      <w:r w:rsidRPr="00F0748D">
        <w:rPr>
          <w:rFonts w:ascii="Times New Roman" w:hAnsi="Times New Roman"/>
          <w:i/>
          <w:sz w:val="24"/>
          <w:szCs w:val="24"/>
        </w:rPr>
        <w:t>heory</w:t>
      </w:r>
      <w:r>
        <w:rPr>
          <w:rFonts w:ascii="Times New Roman" w:hAnsi="Times New Roman"/>
          <w:i/>
          <w:sz w:val="24"/>
          <w:szCs w:val="24"/>
        </w:rPr>
        <w:t xml:space="preserve"> </w:t>
      </w:r>
      <w:r>
        <w:rPr>
          <w:rFonts w:ascii="Times New Roman" w:hAnsi="Times New Roman"/>
          <w:sz w:val="24"/>
          <w:szCs w:val="24"/>
        </w:rPr>
        <w:t xml:space="preserve">yaitu yang membahas </w:t>
      </w:r>
      <w:r w:rsidRPr="00F0748D">
        <w:rPr>
          <w:rFonts w:ascii="Times New Roman" w:hAnsi="Times New Roman"/>
          <w:i/>
          <w:sz w:val="24"/>
          <w:szCs w:val="24"/>
        </w:rPr>
        <w:t>knowledge sharing</w:t>
      </w:r>
      <w:r>
        <w:rPr>
          <w:rFonts w:ascii="Times New Roman" w:hAnsi="Times New Roman"/>
          <w:i/>
          <w:sz w:val="24"/>
          <w:szCs w:val="24"/>
        </w:rPr>
        <w:t xml:space="preserve"> </w:t>
      </w:r>
      <w:r>
        <w:rPr>
          <w:rFonts w:ascii="Times New Roman" w:hAnsi="Times New Roman"/>
          <w:sz w:val="24"/>
          <w:szCs w:val="24"/>
        </w:rPr>
        <w:t xml:space="preserve">dan juga berkontribusi terhadap </w:t>
      </w:r>
      <w:r w:rsidRPr="003F1DDA">
        <w:rPr>
          <w:rFonts w:ascii="Times New Roman" w:hAnsi="Times New Roman"/>
          <w:i/>
          <w:sz w:val="24"/>
          <w:szCs w:val="24"/>
        </w:rPr>
        <w:t>social exchange theory</w:t>
      </w:r>
      <w:r>
        <w:rPr>
          <w:rFonts w:ascii="Times New Roman" w:hAnsi="Times New Roman"/>
          <w:sz w:val="24"/>
          <w:szCs w:val="24"/>
        </w:rPr>
        <w:t xml:space="preserve"> yang membahas persepsi dukungan organisasi serta </w:t>
      </w:r>
      <w:r w:rsidRPr="00CC00A1">
        <w:rPr>
          <w:rFonts w:ascii="Times New Roman" w:hAnsi="Times New Roman"/>
          <w:i/>
          <w:sz w:val="24"/>
          <w:szCs w:val="24"/>
        </w:rPr>
        <w:t>Organizational Citizenship Behavior</w:t>
      </w:r>
      <w:r>
        <w:rPr>
          <w:rFonts w:ascii="Times New Roman" w:hAnsi="Times New Roman"/>
          <w:sz w:val="24"/>
          <w:szCs w:val="24"/>
        </w:rPr>
        <w:t xml:space="preserve">. Bagi para pembaca, penelitian ini diharapkan dapat menambah wawasan pembaca terhadap pengaruh persepsi dukungan organisasi dan karakteristik pekerjaan terhadap  </w:t>
      </w:r>
      <w:r w:rsidRPr="00F0748D">
        <w:rPr>
          <w:rFonts w:ascii="Times New Roman" w:hAnsi="Times New Roman"/>
          <w:i/>
          <w:sz w:val="24"/>
          <w:szCs w:val="24"/>
        </w:rPr>
        <w:t>knowledge sharing</w:t>
      </w:r>
      <w:r>
        <w:rPr>
          <w:rFonts w:ascii="Times New Roman" w:hAnsi="Times New Roman"/>
          <w:i/>
          <w:sz w:val="24"/>
          <w:szCs w:val="24"/>
        </w:rPr>
        <w:t xml:space="preserve"> </w:t>
      </w:r>
      <w:r>
        <w:rPr>
          <w:rFonts w:ascii="Times New Roman" w:hAnsi="Times New Roman"/>
          <w:sz w:val="24"/>
          <w:szCs w:val="24"/>
        </w:rPr>
        <w:t xml:space="preserve">: Peran </w:t>
      </w:r>
      <w:r w:rsidRPr="00CC00A1">
        <w:rPr>
          <w:rFonts w:ascii="Times New Roman" w:hAnsi="Times New Roman"/>
          <w:i/>
          <w:sz w:val="24"/>
          <w:szCs w:val="24"/>
        </w:rPr>
        <w:t>Organizational Citizenship Behavior</w:t>
      </w:r>
      <w:r>
        <w:rPr>
          <w:rFonts w:ascii="Times New Roman" w:hAnsi="Times New Roman"/>
          <w:sz w:val="24"/>
          <w:szCs w:val="24"/>
        </w:rPr>
        <w:t xml:space="preserve"> sebagai mediasi.</w:t>
      </w:r>
    </w:p>
    <w:p w:rsidR="004439C0" w:rsidRPr="00FE356C" w:rsidRDefault="004439C0" w:rsidP="00862849">
      <w:pPr>
        <w:pStyle w:val="ListParagraph"/>
        <w:numPr>
          <w:ilvl w:val="2"/>
          <w:numId w:val="4"/>
        </w:numPr>
        <w:autoSpaceDE w:val="0"/>
        <w:autoSpaceDN w:val="0"/>
        <w:adjustRightInd w:val="0"/>
        <w:spacing w:before="0" w:after="0" w:line="240" w:lineRule="auto"/>
        <w:ind w:left="1134"/>
        <w:jc w:val="both"/>
        <w:rPr>
          <w:rFonts w:ascii="Times New Roman" w:hAnsi="Times New Roman"/>
          <w:sz w:val="24"/>
          <w:szCs w:val="24"/>
        </w:rPr>
      </w:pPr>
      <w:r>
        <w:rPr>
          <w:rFonts w:ascii="Times New Roman" w:hAnsi="Times New Roman"/>
          <w:sz w:val="24"/>
          <w:szCs w:val="24"/>
        </w:rPr>
        <w:t>Praktis</w:t>
      </w:r>
    </w:p>
    <w:p w:rsidR="004439C0" w:rsidRDefault="004439C0" w:rsidP="00862849">
      <w:pPr>
        <w:pStyle w:val="ListParagraph"/>
        <w:numPr>
          <w:ilvl w:val="0"/>
          <w:numId w:val="3"/>
        </w:numPr>
        <w:autoSpaceDE w:val="0"/>
        <w:autoSpaceDN w:val="0"/>
        <w:adjustRightInd w:val="0"/>
        <w:spacing w:before="0" w:after="0" w:line="240" w:lineRule="auto"/>
        <w:ind w:left="1560"/>
        <w:jc w:val="both"/>
        <w:rPr>
          <w:rFonts w:ascii="Times New Roman" w:hAnsi="Times New Roman"/>
          <w:sz w:val="24"/>
          <w:szCs w:val="24"/>
        </w:rPr>
      </w:pPr>
      <w:r>
        <w:rPr>
          <w:rFonts w:ascii="Times New Roman" w:hAnsi="Times New Roman"/>
          <w:sz w:val="24"/>
          <w:szCs w:val="24"/>
        </w:rPr>
        <w:t>Bagi peneliti</w:t>
      </w:r>
    </w:p>
    <w:p w:rsidR="004439C0" w:rsidRPr="0037614C" w:rsidRDefault="004439C0" w:rsidP="00862849">
      <w:pPr>
        <w:pStyle w:val="ListParagraph"/>
        <w:autoSpaceDE w:val="0"/>
        <w:autoSpaceDN w:val="0"/>
        <w:adjustRightInd w:val="0"/>
        <w:spacing w:after="0" w:line="240" w:lineRule="auto"/>
        <w:ind w:left="1560"/>
        <w:jc w:val="both"/>
        <w:rPr>
          <w:rFonts w:ascii="Times New Roman" w:hAnsi="Times New Roman"/>
          <w:sz w:val="24"/>
          <w:szCs w:val="24"/>
        </w:rPr>
      </w:pPr>
      <w:r>
        <w:rPr>
          <w:rFonts w:ascii="Times New Roman" w:hAnsi="Times New Roman"/>
          <w:sz w:val="24"/>
          <w:szCs w:val="24"/>
        </w:rPr>
        <w:t xml:space="preserve">Menambah wawasan dan ilmu pengetahuan penulis mengenai pentingnya berbagi pengetahuan dengan rekan kerja,baik itu berbagi pengalaman, pengetahuan dan keterampilan. Karena </w:t>
      </w:r>
      <w:r w:rsidRPr="00FA3B49">
        <w:rPr>
          <w:rFonts w:ascii="Times New Roman" w:hAnsi="Times New Roman"/>
          <w:i/>
          <w:sz w:val="24"/>
          <w:szCs w:val="24"/>
        </w:rPr>
        <w:t>knowledge sharing</w:t>
      </w:r>
      <w:r>
        <w:rPr>
          <w:rFonts w:ascii="Times New Roman" w:hAnsi="Times New Roman"/>
          <w:sz w:val="24"/>
          <w:szCs w:val="24"/>
        </w:rPr>
        <w:t xml:space="preserve"> dapat bermanfaat untuk pribadi karyawan itu sendiri serta bermanfaat untuk organisasi.</w:t>
      </w:r>
    </w:p>
    <w:p w:rsidR="004439C0" w:rsidRPr="007E10EE" w:rsidRDefault="004439C0" w:rsidP="00862849">
      <w:pPr>
        <w:pStyle w:val="ListParagraph"/>
        <w:numPr>
          <w:ilvl w:val="0"/>
          <w:numId w:val="3"/>
        </w:numPr>
        <w:spacing w:before="0" w:after="0" w:line="240" w:lineRule="auto"/>
        <w:ind w:left="1560"/>
        <w:jc w:val="both"/>
        <w:rPr>
          <w:rFonts w:ascii="Times New Roman" w:hAnsi="Times New Roman"/>
          <w:sz w:val="24"/>
          <w:szCs w:val="24"/>
          <w:lang w:val="en-ID"/>
        </w:rPr>
      </w:pPr>
      <w:r w:rsidRPr="007E10EE">
        <w:rPr>
          <w:rFonts w:ascii="Times New Roman" w:hAnsi="Times New Roman"/>
          <w:sz w:val="24"/>
          <w:szCs w:val="24"/>
          <w:lang w:val="en-ID"/>
        </w:rPr>
        <w:t>Penelitian yang akan datang</w:t>
      </w:r>
    </w:p>
    <w:p w:rsidR="004439C0" w:rsidRDefault="004439C0" w:rsidP="00862849">
      <w:pPr>
        <w:ind w:left="1560"/>
        <w:jc w:val="both"/>
      </w:pPr>
      <w:r w:rsidRPr="002B4A0A">
        <w:rPr>
          <w:lang w:val="en-ID"/>
        </w:rPr>
        <w:t xml:space="preserve">Hasil penelitian ini diharapkan dapat memberikan manfaat bagi peneliti yang akan datang dan dijadikan sebagai salah satu referensi dalam memahami </w:t>
      </w:r>
      <w:r>
        <w:t xml:space="preserve">variabel </w:t>
      </w:r>
      <w:r w:rsidRPr="007E10EE">
        <w:rPr>
          <w:i/>
        </w:rPr>
        <w:t>knowledge sharing</w:t>
      </w:r>
      <w:r>
        <w:t>.</w:t>
      </w:r>
    </w:p>
    <w:p w:rsidR="004439C0" w:rsidRDefault="004439C0" w:rsidP="00862849">
      <w:pPr>
        <w:pStyle w:val="ListParagraph"/>
        <w:numPr>
          <w:ilvl w:val="0"/>
          <w:numId w:val="3"/>
        </w:numPr>
        <w:spacing w:before="0" w:after="0" w:line="240" w:lineRule="auto"/>
        <w:ind w:left="1560"/>
        <w:jc w:val="both"/>
        <w:rPr>
          <w:rFonts w:ascii="Times New Roman" w:hAnsi="Times New Roman"/>
          <w:sz w:val="24"/>
          <w:szCs w:val="24"/>
        </w:rPr>
      </w:pPr>
      <w:r>
        <w:rPr>
          <w:rFonts w:ascii="Times New Roman" w:hAnsi="Times New Roman"/>
          <w:sz w:val="24"/>
          <w:szCs w:val="24"/>
        </w:rPr>
        <w:t xml:space="preserve">Bagi instansi terkait </w:t>
      </w:r>
    </w:p>
    <w:p w:rsidR="00550042" w:rsidRDefault="004439C0" w:rsidP="00862849">
      <w:pPr>
        <w:autoSpaceDE w:val="0"/>
        <w:autoSpaceDN w:val="0"/>
        <w:adjustRightInd w:val="0"/>
        <w:ind w:left="1560"/>
        <w:jc w:val="both"/>
        <w:rPr>
          <w:bCs/>
          <w:color w:val="000000"/>
          <w:lang w:val="id-ID"/>
        </w:rPr>
      </w:pPr>
      <w:r w:rsidRPr="002B4A0A">
        <w:rPr>
          <w:bCs/>
          <w:color w:val="000000"/>
          <w:lang w:val="en-ID"/>
        </w:rPr>
        <w:t>Sebagai bahan masukan bagi</w:t>
      </w:r>
      <w:r>
        <w:rPr>
          <w:bCs/>
          <w:color w:val="000000"/>
        </w:rPr>
        <w:t xml:space="preserve"> instansi dalam khasanah ilmu mengenai </w:t>
      </w:r>
      <w:r w:rsidRPr="003223A6">
        <w:rPr>
          <w:bCs/>
          <w:i/>
          <w:color w:val="000000"/>
        </w:rPr>
        <w:t>knowledge sharing</w:t>
      </w:r>
      <w:r>
        <w:rPr>
          <w:bCs/>
          <w:color w:val="000000"/>
        </w:rPr>
        <w:t xml:space="preserve"> untuk diterapkan atau di implementasikan pada dinas Pekerjaan Umum dan Perumahan Rakyat Wilayah Sumatera Barat.</w:t>
      </w:r>
    </w:p>
    <w:p w:rsidR="00862849" w:rsidRPr="00862849" w:rsidRDefault="00862849" w:rsidP="00862849">
      <w:pPr>
        <w:autoSpaceDE w:val="0"/>
        <w:autoSpaceDN w:val="0"/>
        <w:adjustRightInd w:val="0"/>
        <w:ind w:left="1560"/>
        <w:jc w:val="both"/>
        <w:rPr>
          <w:bCs/>
          <w:color w:val="000000"/>
          <w:lang w:val="id-ID"/>
        </w:rPr>
      </w:pPr>
    </w:p>
    <w:p w:rsidR="004439C0" w:rsidRPr="004439C0" w:rsidRDefault="004439C0" w:rsidP="00862849">
      <w:pPr>
        <w:autoSpaceDE w:val="0"/>
        <w:autoSpaceDN w:val="0"/>
        <w:adjustRightInd w:val="0"/>
        <w:ind w:left="1560"/>
        <w:jc w:val="both"/>
        <w:rPr>
          <w:bCs/>
          <w:color w:val="000000"/>
          <w:lang w:val="id-ID"/>
        </w:rPr>
      </w:pPr>
    </w:p>
    <w:p w:rsidR="00550042" w:rsidRPr="002E2A53" w:rsidRDefault="002E2A53" w:rsidP="00550042">
      <w:pPr>
        <w:pStyle w:val="Body"/>
        <w:ind w:firstLine="0"/>
        <w:rPr>
          <w:b/>
          <w:sz w:val="24"/>
          <w:szCs w:val="24"/>
          <w:lang w:val="id-ID"/>
        </w:rPr>
      </w:pPr>
      <w:r>
        <w:rPr>
          <w:b/>
          <w:sz w:val="24"/>
          <w:szCs w:val="24"/>
          <w:lang w:val="id-ID"/>
        </w:rPr>
        <w:lastRenderedPageBreak/>
        <w:t>KESIMPULAN</w:t>
      </w:r>
    </w:p>
    <w:p w:rsidR="002E2A53" w:rsidRDefault="002E2A53" w:rsidP="002E2A53">
      <w:pPr>
        <w:jc w:val="both"/>
        <w:rPr>
          <w:rFonts w:eastAsia="Arial Unicode MS"/>
          <w:color w:val="000000"/>
          <w:lang w:val="id-ID"/>
        </w:rPr>
      </w:pPr>
      <w:r w:rsidRPr="00B46FC2">
        <w:rPr>
          <w:color w:val="000000" w:themeColor="text1"/>
          <w:lang w:val="id-ID"/>
        </w:rPr>
        <w:t>Berpedoman kepada hasil penelitian, maka dapat dikemukakan beberapa kesimpulan sebagai berikut</w:t>
      </w:r>
      <w:r>
        <w:rPr>
          <w:color w:val="000000" w:themeColor="text1"/>
          <w:lang w:val="id-ID"/>
        </w:rPr>
        <w:t xml:space="preserve"> (a) persepsi dukungan organisasi dan karakteristik pekerjaan tidak berpengaruh terhadap </w:t>
      </w:r>
      <w:r w:rsidRPr="00D1071C">
        <w:rPr>
          <w:i/>
          <w:color w:val="000000" w:themeColor="text1"/>
          <w:lang w:val="id-ID"/>
        </w:rPr>
        <w:t>knowledge sharing</w:t>
      </w:r>
      <w:r>
        <w:rPr>
          <w:color w:val="000000" w:themeColor="text1"/>
          <w:lang w:val="id-ID"/>
        </w:rPr>
        <w:t xml:space="preserve">, (b) persepsi dukungan organisasi berpengaruh terhadap </w:t>
      </w:r>
      <w:r>
        <w:rPr>
          <w:i/>
          <w:color w:val="000000" w:themeColor="text1"/>
          <w:lang w:val="id-ID"/>
        </w:rPr>
        <w:t>organizational citizenship behavior</w:t>
      </w:r>
      <w:r>
        <w:rPr>
          <w:color w:val="000000" w:themeColor="text1"/>
          <w:lang w:val="id-ID"/>
        </w:rPr>
        <w:t xml:space="preserve">, namun karakteristik pekerjaan yang berpengaruh terhadap </w:t>
      </w:r>
      <w:r>
        <w:rPr>
          <w:i/>
          <w:color w:val="000000" w:themeColor="text1"/>
          <w:lang w:val="id-ID"/>
        </w:rPr>
        <w:t xml:space="preserve">organizational citizenship behavior, </w:t>
      </w:r>
      <w:r>
        <w:rPr>
          <w:color w:val="000000" w:themeColor="text1"/>
          <w:lang w:val="id-ID"/>
        </w:rPr>
        <w:t xml:space="preserve">(c) </w:t>
      </w:r>
      <w:r>
        <w:rPr>
          <w:i/>
          <w:color w:val="000000" w:themeColor="text1"/>
          <w:lang w:val="id-ID"/>
        </w:rPr>
        <w:t>organizational citizenship behavior</w:t>
      </w:r>
      <w:r>
        <w:rPr>
          <w:color w:val="000000" w:themeColor="text1"/>
          <w:lang w:val="id-ID"/>
        </w:rPr>
        <w:t xml:space="preserve"> memiliki pengaruh yang positif terhadap </w:t>
      </w:r>
      <w:r w:rsidRPr="00D1071C">
        <w:rPr>
          <w:i/>
          <w:color w:val="000000" w:themeColor="text1"/>
          <w:lang w:val="id-ID"/>
        </w:rPr>
        <w:t>knowledge sharing</w:t>
      </w:r>
      <w:r>
        <w:rPr>
          <w:color w:val="000000" w:themeColor="text1"/>
          <w:lang w:val="id-ID"/>
        </w:rPr>
        <w:t xml:space="preserve">, (d) </w:t>
      </w:r>
      <w:r>
        <w:rPr>
          <w:i/>
          <w:color w:val="000000" w:themeColor="text1"/>
          <w:lang w:val="id-ID"/>
        </w:rPr>
        <w:t>organizational citizenship behavior</w:t>
      </w:r>
      <w:r>
        <w:rPr>
          <w:color w:val="000000" w:themeColor="text1"/>
          <w:lang w:val="id-ID"/>
        </w:rPr>
        <w:t xml:space="preserve"> memediasi hubungan antara persepsi dukunagn organisasi dan  </w:t>
      </w:r>
      <w:r w:rsidRPr="00D1071C">
        <w:rPr>
          <w:i/>
          <w:color w:val="000000" w:themeColor="text1"/>
          <w:lang w:val="id-ID"/>
        </w:rPr>
        <w:t>knowledge sharing</w:t>
      </w:r>
      <w:r>
        <w:rPr>
          <w:color w:val="000000" w:themeColor="text1"/>
          <w:lang w:val="id-ID"/>
        </w:rPr>
        <w:t xml:space="preserve">namun tidak memediasi hubungan antara karakteristik pekerjaan dan </w:t>
      </w:r>
      <w:r w:rsidRPr="00D1071C">
        <w:rPr>
          <w:i/>
          <w:color w:val="000000" w:themeColor="text1"/>
          <w:lang w:val="id-ID"/>
        </w:rPr>
        <w:t>knowledge sharing</w:t>
      </w:r>
      <w:r w:rsidRPr="006D0CAF">
        <w:rPr>
          <w:rFonts w:eastAsia="Arial Unicode MS"/>
          <w:color w:val="000000"/>
          <w:lang w:val="id-ID"/>
        </w:rPr>
        <w:t xml:space="preserve">. </w:t>
      </w:r>
    </w:p>
    <w:p w:rsidR="002E2A53" w:rsidRPr="006D0CAF" w:rsidRDefault="002E2A53" w:rsidP="002E2A53">
      <w:pPr>
        <w:jc w:val="both"/>
        <w:rPr>
          <w:rFonts w:eastAsia="Arial Unicode MS"/>
          <w:color w:val="000000"/>
          <w:lang w:val="id-ID"/>
        </w:rPr>
      </w:pPr>
    </w:p>
    <w:p w:rsidR="00550042" w:rsidRPr="002E2A53" w:rsidRDefault="002E2A53" w:rsidP="00550042">
      <w:pPr>
        <w:pStyle w:val="Body"/>
        <w:ind w:firstLine="0"/>
        <w:rPr>
          <w:b/>
          <w:sz w:val="24"/>
          <w:szCs w:val="24"/>
          <w:lang w:val="id-ID"/>
        </w:rPr>
      </w:pPr>
      <w:r>
        <w:rPr>
          <w:b/>
          <w:sz w:val="24"/>
          <w:szCs w:val="24"/>
          <w:lang w:val="id-ID"/>
        </w:rPr>
        <w:t>DAFTAR PUSTAKA</w:t>
      </w:r>
    </w:p>
    <w:p w:rsidR="002E2A53" w:rsidRPr="00504A7C" w:rsidRDefault="002E2A53" w:rsidP="002E2A53">
      <w:pPr>
        <w:pStyle w:val="ListParagraph"/>
        <w:widowControl w:val="0"/>
        <w:autoSpaceDE w:val="0"/>
        <w:autoSpaceDN w:val="0"/>
        <w:adjustRightInd w:val="0"/>
        <w:spacing w:after="120" w:line="240" w:lineRule="auto"/>
        <w:ind w:left="567" w:hanging="540"/>
        <w:jc w:val="both"/>
        <w:rPr>
          <w:rFonts w:ascii="Times New Roman" w:hAnsi="Times New Roman"/>
        </w:rPr>
      </w:pPr>
      <w:r w:rsidRPr="00504A7C">
        <w:rPr>
          <w:rFonts w:ascii="Times New Roman" w:hAnsi="Times New Roman"/>
        </w:rPr>
        <w:t xml:space="preserve">Bagozzi, R. P., </w:t>
      </w:r>
      <w:r>
        <w:rPr>
          <w:rFonts w:ascii="Times New Roman" w:hAnsi="Times New Roman"/>
        </w:rPr>
        <w:t>dan</w:t>
      </w:r>
      <w:r w:rsidRPr="00504A7C">
        <w:rPr>
          <w:rFonts w:ascii="Times New Roman" w:hAnsi="Times New Roman"/>
        </w:rPr>
        <w:t xml:space="preserve"> Yi, Y. </w:t>
      </w:r>
      <w:r>
        <w:rPr>
          <w:rFonts w:ascii="Times New Roman" w:hAnsi="Times New Roman"/>
        </w:rPr>
        <w:t>(</w:t>
      </w:r>
      <w:r w:rsidRPr="00504A7C">
        <w:rPr>
          <w:rFonts w:ascii="Times New Roman" w:hAnsi="Times New Roman"/>
        </w:rPr>
        <w:t>1988</w:t>
      </w:r>
      <w:r>
        <w:rPr>
          <w:rFonts w:ascii="Times New Roman" w:hAnsi="Times New Roman"/>
        </w:rPr>
        <w:t>)</w:t>
      </w:r>
      <w:r w:rsidRPr="00504A7C">
        <w:rPr>
          <w:rFonts w:ascii="Times New Roman" w:hAnsi="Times New Roman"/>
        </w:rPr>
        <w:t xml:space="preserve">. On The Evaluation of Structural Equation Models. </w:t>
      </w:r>
      <w:r w:rsidRPr="00504A7C">
        <w:rPr>
          <w:rFonts w:ascii="Times New Roman" w:hAnsi="Times New Roman"/>
          <w:i/>
          <w:iCs/>
        </w:rPr>
        <w:t>Journal of the Academy of Marketing Science</w:t>
      </w:r>
      <w:r w:rsidRPr="00504A7C">
        <w:rPr>
          <w:rFonts w:ascii="Times New Roman" w:hAnsi="Times New Roman"/>
        </w:rPr>
        <w:t xml:space="preserve">, </w:t>
      </w:r>
      <w:r w:rsidRPr="00504A7C">
        <w:rPr>
          <w:rFonts w:ascii="Times New Roman" w:hAnsi="Times New Roman"/>
          <w:i/>
          <w:iCs/>
        </w:rPr>
        <w:t>16</w:t>
      </w:r>
      <w:r w:rsidRPr="00504A7C">
        <w:rPr>
          <w:rFonts w:ascii="Times New Roman" w:hAnsi="Times New Roman"/>
        </w:rPr>
        <w:t>, 74–94.</w:t>
      </w:r>
    </w:p>
    <w:p w:rsidR="002E2A53" w:rsidRPr="00504A7C" w:rsidRDefault="002E2A53" w:rsidP="002E2A53">
      <w:pPr>
        <w:autoSpaceDE w:val="0"/>
        <w:autoSpaceDN w:val="0"/>
        <w:adjustRightInd w:val="0"/>
        <w:spacing w:after="120"/>
        <w:ind w:left="567" w:hanging="567"/>
        <w:jc w:val="both"/>
      </w:pPr>
      <w:r>
        <w:t xml:space="preserve">Bartol, K. M., </w:t>
      </w:r>
      <w:r>
        <w:rPr>
          <w:lang w:val="id-ID"/>
        </w:rPr>
        <w:t>dan</w:t>
      </w:r>
      <w:r w:rsidRPr="00504A7C">
        <w:t xml:space="preserve"> Srivastava, A. (200</w:t>
      </w:r>
      <w:r w:rsidRPr="00504A7C">
        <w:rPr>
          <w:lang w:val="id-ID"/>
        </w:rPr>
        <w:t>9</w:t>
      </w:r>
      <w:r w:rsidRPr="00504A7C">
        <w:t xml:space="preserve">). Encouraging knowledge sharing: The role of organizational reward systems. </w:t>
      </w:r>
      <w:r w:rsidRPr="00504A7C">
        <w:rPr>
          <w:i/>
          <w:iCs/>
        </w:rPr>
        <w:t>Journal of Leadership &amp; Organizational Studies</w:t>
      </w:r>
      <w:r w:rsidRPr="00504A7C">
        <w:t xml:space="preserve">, </w:t>
      </w:r>
      <w:r w:rsidRPr="00504A7C">
        <w:rPr>
          <w:i/>
          <w:iCs/>
        </w:rPr>
        <w:t>9</w:t>
      </w:r>
      <w:r w:rsidRPr="00504A7C">
        <w:t>, 64 - 76.</w:t>
      </w:r>
    </w:p>
    <w:p w:rsidR="002E2A53" w:rsidRPr="00504A7C" w:rsidRDefault="002E2A53" w:rsidP="002E2A53">
      <w:pPr>
        <w:autoSpaceDE w:val="0"/>
        <w:autoSpaceDN w:val="0"/>
        <w:adjustRightInd w:val="0"/>
        <w:spacing w:after="120"/>
        <w:ind w:left="567" w:hanging="567"/>
        <w:jc w:val="both"/>
        <w:rPr>
          <w:lang w:val="id-ID"/>
        </w:rPr>
      </w:pPr>
      <w:r w:rsidRPr="00504A7C">
        <w:t>Constant, D., Kiesler, S.</w:t>
      </w:r>
      <w:r>
        <w:rPr>
          <w:lang w:val="id-ID"/>
        </w:rPr>
        <w:t xml:space="preserve">,dan </w:t>
      </w:r>
      <w:r w:rsidRPr="00504A7C">
        <w:t>Sproull, L. (1994)</w:t>
      </w:r>
      <w:r w:rsidRPr="00504A7C">
        <w:rPr>
          <w:lang w:val="id-ID"/>
        </w:rPr>
        <w:t>.</w:t>
      </w:r>
      <w:r w:rsidRPr="00504A7C">
        <w:t xml:space="preserve">What’s mine is ours, or is it? A study of attitudes about information sharing, </w:t>
      </w:r>
      <w:r w:rsidRPr="00504A7C">
        <w:rPr>
          <w:i/>
        </w:rPr>
        <w:t>Information Systems Research</w:t>
      </w:r>
      <w:r w:rsidRPr="00504A7C">
        <w:t>, Vol. 5 No. 4, pp. 400-21.</w:t>
      </w:r>
    </w:p>
    <w:p w:rsidR="002E2A53" w:rsidRPr="00504A7C" w:rsidRDefault="002E2A53" w:rsidP="002E2A53">
      <w:pPr>
        <w:autoSpaceDE w:val="0"/>
        <w:autoSpaceDN w:val="0"/>
        <w:adjustRightInd w:val="0"/>
        <w:spacing w:after="120"/>
        <w:ind w:left="567" w:hanging="567"/>
        <w:jc w:val="both"/>
        <w:rPr>
          <w:i/>
          <w:iCs/>
          <w:noProof/>
          <w:lang w:val="id-ID"/>
        </w:rPr>
      </w:pPr>
      <w:r w:rsidRPr="00504A7C">
        <w:t>Darcy, Colette., Hill, Jimmy., McCabe, TJ., McGovern, Philip</w:t>
      </w:r>
      <w:r w:rsidRPr="00504A7C">
        <w:rPr>
          <w:lang w:val="id-ID"/>
        </w:rPr>
        <w:t>.</w:t>
      </w:r>
      <w:r w:rsidRPr="00504A7C">
        <w:t xml:space="preserve">(2014). </w:t>
      </w:r>
      <w:r w:rsidRPr="00504A7C">
        <w:rPr>
          <w:i/>
          <w:iCs/>
        </w:rPr>
        <w:t>A Consideration ofOrganizational Sustainability in the SMEContext</w:t>
      </w:r>
      <w:r w:rsidRPr="00504A7C">
        <w:t>.</w:t>
      </w:r>
      <w:r w:rsidRPr="00504A7C">
        <w:rPr>
          <w:i/>
          <w:iCs/>
        </w:rPr>
        <w:t>European Journal of Training andDevelopment</w:t>
      </w:r>
      <w:r w:rsidRPr="00504A7C">
        <w:t>, Vol. 38 Iss 5, 398 – 414.</w:t>
      </w:r>
    </w:p>
    <w:p w:rsidR="002E2A53" w:rsidRPr="00504A7C" w:rsidRDefault="002E2A53" w:rsidP="002E2A53">
      <w:pPr>
        <w:autoSpaceDE w:val="0"/>
        <w:autoSpaceDN w:val="0"/>
        <w:adjustRightInd w:val="0"/>
        <w:spacing w:after="120"/>
        <w:ind w:left="567" w:hanging="567"/>
        <w:jc w:val="both"/>
        <w:rPr>
          <w:lang w:val="id-ID"/>
        </w:rPr>
      </w:pPr>
      <w:r>
        <w:t>Davenport, Thomas</w:t>
      </w:r>
      <w:r>
        <w:rPr>
          <w:lang w:val="id-ID"/>
        </w:rPr>
        <w:t>.</w:t>
      </w:r>
      <w:r>
        <w:t>,</w:t>
      </w:r>
      <w:r>
        <w:rPr>
          <w:lang w:val="id-ID"/>
        </w:rPr>
        <w:t>dan</w:t>
      </w:r>
      <w:r w:rsidRPr="00504A7C">
        <w:t xml:space="preserve"> Laurence Prusak. </w:t>
      </w:r>
      <w:r w:rsidRPr="00504A7C">
        <w:rPr>
          <w:lang w:val="id-ID"/>
        </w:rPr>
        <w:t>(</w:t>
      </w:r>
      <w:r w:rsidRPr="00504A7C">
        <w:t>2000</w:t>
      </w:r>
      <w:r w:rsidRPr="00504A7C">
        <w:rPr>
          <w:lang w:val="id-ID"/>
        </w:rPr>
        <w:t>)</w:t>
      </w:r>
      <w:r w:rsidRPr="00504A7C">
        <w:t xml:space="preserve">. </w:t>
      </w:r>
      <w:r w:rsidRPr="00504A7C">
        <w:rPr>
          <w:i/>
        </w:rPr>
        <w:t>Working Knowledge</w:t>
      </w:r>
      <w:r w:rsidRPr="00504A7C">
        <w:t>. Boston: Harvard Business Schools Press.</w:t>
      </w:r>
    </w:p>
    <w:p w:rsidR="002E2A53" w:rsidRPr="00504A7C" w:rsidRDefault="002E2A53" w:rsidP="002E2A53">
      <w:pPr>
        <w:autoSpaceDE w:val="0"/>
        <w:autoSpaceDN w:val="0"/>
        <w:adjustRightInd w:val="0"/>
        <w:spacing w:after="120"/>
        <w:ind w:left="567" w:hanging="567"/>
        <w:jc w:val="both"/>
      </w:pPr>
      <w:r w:rsidRPr="00504A7C">
        <w:t xml:space="preserve">Eisenberger, R., Huntington, R., Hutchison, S. </w:t>
      </w:r>
      <w:r>
        <w:rPr>
          <w:lang w:val="id-ID"/>
        </w:rPr>
        <w:t>dan</w:t>
      </w:r>
      <w:r w:rsidRPr="00504A7C">
        <w:t xml:space="preserve"> Sowa, D. (1986), “Perceived organizational support”, </w:t>
      </w:r>
      <w:r w:rsidRPr="00504A7C">
        <w:rPr>
          <w:i/>
        </w:rPr>
        <w:t>Journal of Applied Psychology</w:t>
      </w:r>
      <w:r w:rsidRPr="00504A7C">
        <w:t>, Vol. 71 No. 3, pp. 500-507.</w:t>
      </w:r>
    </w:p>
    <w:p w:rsidR="002E2A53" w:rsidRPr="00504A7C" w:rsidRDefault="002E2A53" w:rsidP="002E2A53">
      <w:pPr>
        <w:autoSpaceDE w:val="0"/>
        <w:autoSpaceDN w:val="0"/>
        <w:adjustRightInd w:val="0"/>
        <w:spacing w:after="120"/>
        <w:ind w:left="567" w:hanging="567"/>
        <w:jc w:val="both"/>
      </w:pPr>
      <w:r w:rsidRPr="00504A7C">
        <w:t xml:space="preserve">Fornell, C., </w:t>
      </w:r>
      <w:r>
        <w:rPr>
          <w:lang w:val="id-ID"/>
        </w:rPr>
        <w:t>dan</w:t>
      </w:r>
      <w:r w:rsidRPr="00504A7C">
        <w:t xml:space="preserve"> Larcker, D. F. (1981).Evaluating Structural Equation Models with Unobservable Variables and Measurement Error.</w:t>
      </w:r>
      <w:r w:rsidRPr="00504A7C">
        <w:rPr>
          <w:i/>
        </w:rPr>
        <w:t>Journal of Marketing Research</w:t>
      </w:r>
      <w:r w:rsidRPr="00504A7C">
        <w:t>, 18 (1), 3950.</w:t>
      </w:r>
    </w:p>
    <w:p w:rsidR="002E2A53" w:rsidRPr="00504A7C" w:rsidRDefault="002E2A53" w:rsidP="002E2A53">
      <w:pPr>
        <w:autoSpaceDE w:val="0"/>
        <w:autoSpaceDN w:val="0"/>
        <w:adjustRightInd w:val="0"/>
        <w:spacing w:after="120"/>
        <w:ind w:left="567" w:hanging="567"/>
        <w:jc w:val="both"/>
        <w:rPr>
          <w:lang w:val="id-ID"/>
        </w:rPr>
      </w:pPr>
      <w:r w:rsidRPr="00504A7C">
        <w:t xml:space="preserve">Hair, Joseph F, Jr </w:t>
      </w:r>
      <w:r w:rsidRPr="00504A7C">
        <w:rPr>
          <w:lang w:val="id-ID"/>
        </w:rPr>
        <w:t>dkk</w:t>
      </w:r>
      <w:r w:rsidRPr="00504A7C">
        <w:t>.</w:t>
      </w:r>
      <w:r>
        <w:rPr>
          <w:lang w:val="id-ID"/>
        </w:rPr>
        <w:t>(</w:t>
      </w:r>
      <w:r w:rsidRPr="00504A7C">
        <w:t>2014</w:t>
      </w:r>
      <w:r>
        <w:rPr>
          <w:lang w:val="id-ID"/>
        </w:rPr>
        <w:t>)</w:t>
      </w:r>
      <w:r w:rsidRPr="00504A7C">
        <w:t xml:space="preserve">. </w:t>
      </w:r>
      <w:r w:rsidRPr="00504A7C">
        <w:rPr>
          <w:i/>
        </w:rPr>
        <w:t>A Primer On Partial Least Square Structural Equation Modeeling (PLS SEM).</w:t>
      </w:r>
      <w:r w:rsidRPr="00504A7C">
        <w:t>Sage Publication Inc. California USA.</w:t>
      </w:r>
    </w:p>
    <w:p w:rsidR="002E2A53" w:rsidRPr="00504A7C" w:rsidRDefault="002E2A53" w:rsidP="002E2A53">
      <w:pPr>
        <w:autoSpaceDE w:val="0"/>
        <w:autoSpaceDN w:val="0"/>
        <w:adjustRightInd w:val="0"/>
        <w:spacing w:after="120"/>
        <w:ind w:left="567" w:hanging="567"/>
        <w:jc w:val="both"/>
        <w:rPr>
          <w:rFonts w:eastAsia="Arial Unicode MS"/>
          <w:lang w:val="id-ID"/>
        </w:rPr>
      </w:pPr>
      <w:r w:rsidRPr="00504A7C">
        <w:rPr>
          <w:rFonts w:eastAsia="Arial Unicode MS"/>
        </w:rPr>
        <w:t>Huadong Yang, Monique B. van Rijn</w:t>
      </w:r>
      <w:r>
        <w:rPr>
          <w:rFonts w:eastAsia="Arial Unicode MS"/>
          <w:lang w:val="id-ID"/>
        </w:rPr>
        <w:t xml:space="preserve">., dan </w:t>
      </w:r>
      <w:r w:rsidRPr="00504A7C">
        <w:rPr>
          <w:rFonts w:eastAsia="Arial Unicode MS"/>
        </w:rPr>
        <w:t xml:space="preserve">Karin Sanders (2018): Perceived organizational support and knowledge sharing: employees’ self-construal matters, </w:t>
      </w:r>
      <w:r w:rsidRPr="00504A7C">
        <w:rPr>
          <w:rFonts w:eastAsia="Arial Unicode MS"/>
          <w:i/>
        </w:rPr>
        <w:t>The International Journal of Human Resource Management,</w:t>
      </w:r>
      <w:r w:rsidRPr="00504A7C">
        <w:rPr>
          <w:rFonts w:eastAsia="Arial Unicode MS"/>
        </w:rPr>
        <w:t xml:space="preserve"> DOI: 10.1080/09585192.2018.1443956</w:t>
      </w:r>
    </w:p>
    <w:p w:rsidR="002E2A53" w:rsidRPr="00504A7C" w:rsidRDefault="002E2A53" w:rsidP="002E2A53">
      <w:pPr>
        <w:autoSpaceDE w:val="0"/>
        <w:autoSpaceDN w:val="0"/>
        <w:adjustRightInd w:val="0"/>
        <w:spacing w:after="120"/>
        <w:ind w:left="567" w:hanging="567"/>
        <w:jc w:val="both"/>
        <w:rPr>
          <w:lang w:val="id-ID"/>
        </w:rPr>
      </w:pPr>
      <w:r w:rsidRPr="00504A7C">
        <w:t xml:space="preserve">Ipe, M. (2003). Knowledge sharing in organizations: A conceptual framework. </w:t>
      </w:r>
      <w:r w:rsidRPr="00504A7C">
        <w:rPr>
          <w:i/>
          <w:iCs/>
        </w:rPr>
        <w:t>HumanResource Development Review</w:t>
      </w:r>
      <w:r w:rsidRPr="00504A7C">
        <w:t xml:space="preserve">, </w:t>
      </w:r>
      <w:r w:rsidRPr="00504A7C">
        <w:rPr>
          <w:i/>
          <w:iCs/>
        </w:rPr>
        <w:t>2</w:t>
      </w:r>
      <w:r w:rsidRPr="00504A7C">
        <w:t>, 337-359.</w:t>
      </w:r>
    </w:p>
    <w:p w:rsidR="002E2A53" w:rsidRPr="00504A7C" w:rsidRDefault="002E2A53" w:rsidP="002E2A53">
      <w:pPr>
        <w:autoSpaceDE w:val="0"/>
        <w:autoSpaceDN w:val="0"/>
        <w:adjustRightInd w:val="0"/>
        <w:spacing w:after="120"/>
        <w:ind w:left="567" w:hanging="567"/>
        <w:jc w:val="both"/>
      </w:pPr>
      <w:r w:rsidRPr="00504A7C">
        <w:t xml:space="preserve">Konovsky, M. A., </w:t>
      </w:r>
      <w:r>
        <w:rPr>
          <w:lang w:val="id-ID"/>
        </w:rPr>
        <w:t>dan</w:t>
      </w:r>
      <w:r w:rsidRPr="00504A7C">
        <w:t xml:space="preserve"> Pugh, S. D. (1994). Citizenship behavior and social exchange.</w:t>
      </w:r>
      <w:r w:rsidRPr="00504A7C">
        <w:rPr>
          <w:i/>
          <w:iCs/>
        </w:rPr>
        <w:t>Academy of Management Journal</w:t>
      </w:r>
      <w:r w:rsidRPr="00504A7C">
        <w:t xml:space="preserve">, </w:t>
      </w:r>
      <w:r w:rsidRPr="00504A7C">
        <w:rPr>
          <w:i/>
          <w:iCs/>
        </w:rPr>
        <w:t>37</w:t>
      </w:r>
      <w:r w:rsidRPr="00504A7C">
        <w:t>, 656-669.</w:t>
      </w:r>
    </w:p>
    <w:p w:rsidR="002E2A53" w:rsidRPr="00504A7C" w:rsidRDefault="002E2A53" w:rsidP="002E2A53">
      <w:pPr>
        <w:autoSpaceDE w:val="0"/>
        <w:autoSpaceDN w:val="0"/>
        <w:adjustRightInd w:val="0"/>
        <w:spacing w:after="120"/>
        <w:ind w:left="567" w:hanging="567"/>
        <w:jc w:val="both"/>
      </w:pPr>
      <w:r w:rsidRPr="00504A7C">
        <w:t xml:space="preserve">Lam, A. </w:t>
      </w:r>
      <w:r>
        <w:rPr>
          <w:lang w:val="id-ID"/>
        </w:rPr>
        <w:t>dan</w:t>
      </w:r>
      <w:r w:rsidRPr="00504A7C">
        <w:t xml:space="preserve"> Lambermont-Ford, J.P. (2010)</w:t>
      </w:r>
      <w:r w:rsidRPr="00504A7C">
        <w:rPr>
          <w:lang w:val="id-ID"/>
        </w:rPr>
        <w:t xml:space="preserve">. </w:t>
      </w:r>
      <w:r w:rsidRPr="00504A7C">
        <w:t xml:space="preserve">Knowledge sharing in organisational contexts: a motivation-based perspective, </w:t>
      </w:r>
      <w:r w:rsidRPr="00504A7C">
        <w:rPr>
          <w:i/>
        </w:rPr>
        <w:t>Journal of Knowledge Management</w:t>
      </w:r>
      <w:r w:rsidRPr="00504A7C">
        <w:t>, Vol. 14 No. 1, pp. 51-66.</w:t>
      </w:r>
    </w:p>
    <w:p w:rsidR="002E2A53" w:rsidRPr="00504A7C" w:rsidRDefault="002E2A53" w:rsidP="002E2A53">
      <w:pPr>
        <w:autoSpaceDE w:val="0"/>
        <w:autoSpaceDN w:val="0"/>
        <w:adjustRightInd w:val="0"/>
        <w:spacing w:after="120"/>
        <w:ind w:left="567" w:hanging="567"/>
        <w:jc w:val="both"/>
        <w:rPr>
          <w:lang w:val="id-ID"/>
        </w:rPr>
      </w:pPr>
      <w:r w:rsidRPr="00504A7C">
        <w:t xml:space="preserve">Pack, S.M. (2005). </w:t>
      </w:r>
      <w:r w:rsidRPr="00504A7C">
        <w:rPr>
          <w:i/>
          <w:iCs/>
        </w:rPr>
        <w:t>Antecedents and consequences of perceived organizational support for NCAA athletic administrators</w:t>
      </w:r>
      <w:r w:rsidRPr="00504A7C">
        <w:t>.(Doctoraldissertation,The Ohio State University).</w:t>
      </w:r>
    </w:p>
    <w:p w:rsidR="002E2A53" w:rsidRPr="00504A7C" w:rsidRDefault="002E2A53" w:rsidP="002E2A53">
      <w:pPr>
        <w:autoSpaceDE w:val="0"/>
        <w:autoSpaceDN w:val="0"/>
        <w:adjustRightInd w:val="0"/>
        <w:spacing w:after="120"/>
        <w:ind w:left="567" w:hanging="567"/>
        <w:jc w:val="both"/>
        <w:rPr>
          <w:lang w:val="id-ID"/>
        </w:rPr>
      </w:pPr>
      <w:r w:rsidRPr="00504A7C">
        <w:lastRenderedPageBreak/>
        <w:t>Pei-Lee Teh Hongyi Sun</w:t>
      </w:r>
      <w:r w:rsidRPr="00504A7C">
        <w:rPr>
          <w:lang w:val="id-ID"/>
        </w:rPr>
        <w:t>.</w:t>
      </w:r>
      <w:r w:rsidRPr="00504A7C">
        <w:t xml:space="preserve"> (2012)</w:t>
      </w:r>
      <w:r w:rsidRPr="00504A7C">
        <w:rPr>
          <w:lang w:val="id-ID"/>
        </w:rPr>
        <w:t>.</w:t>
      </w:r>
      <w:r w:rsidRPr="00504A7C">
        <w:t>Knowledge sharing, job attitudes and organisational citizenship behavior</w:t>
      </w:r>
      <w:r w:rsidRPr="00504A7C">
        <w:rPr>
          <w:lang w:val="id-ID"/>
        </w:rPr>
        <w:t>.</w:t>
      </w:r>
      <w:r w:rsidRPr="00504A7C">
        <w:rPr>
          <w:i/>
        </w:rPr>
        <w:t>Industrial Management &amp; Data Systems</w:t>
      </w:r>
      <w:r w:rsidRPr="00504A7C">
        <w:t>, Vol. 112 Iss 1 pp. 64 – 82</w:t>
      </w:r>
    </w:p>
    <w:p w:rsidR="002E2A53" w:rsidRPr="00504A7C" w:rsidRDefault="002E2A53" w:rsidP="002E2A53">
      <w:pPr>
        <w:autoSpaceDE w:val="0"/>
        <w:autoSpaceDN w:val="0"/>
        <w:adjustRightInd w:val="0"/>
        <w:spacing w:after="120"/>
        <w:ind w:left="567" w:hanging="567"/>
        <w:jc w:val="both"/>
        <w:rPr>
          <w:bCs/>
        </w:rPr>
      </w:pPr>
      <w:r w:rsidRPr="00504A7C">
        <w:rPr>
          <w:bCs/>
        </w:rPr>
        <w:t>Qasim Ali Nisar</w:t>
      </w:r>
      <w:r w:rsidRPr="00504A7C">
        <w:t xml:space="preserve">, </w:t>
      </w:r>
      <w:r w:rsidRPr="00504A7C">
        <w:rPr>
          <w:bCs/>
        </w:rPr>
        <w:t>Anam Marwa</w:t>
      </w:r>
      <w:r w:rsidRPr="00504A7C">
        <w:t>,</w:t>
      </w:r>
      <w:r w:rsidRPr="00504A7C">
        <w:rPr>
          <w:bCs/>
        </w:rPr>
        <w:t xml:space="preserve"> Umair Ahmad</w:t>
      </w:r>
      <w:r>
        <w:rPr>
          <w:bCs/>
          <w:lang w:val="id-ID"/>
        </w:rPr>
        <w:t>.</w:t>
      </w:r>
      <w:r w:rsidRPr="00504A7C">
        <w:t xml:space="preserve">, </w:t>
      </w:r>
      <w:r>
        <w:rPr>
          <w:lang w:val="id-ID"/>
        </w:rPr>
        <w:t xml:space="preserve">dan </w:t>
      </w:r>
      <w:r w:rsidRPr="00504A7C">
        <w:rPr>
          <w:bCs/>
        </w:rPr>
        <w:t xml:space="preserve">Sajjad Ahmad, (2014) “Impact of Perceived Organizational Support on Organizational Citizenship Behavior: Empirical Evidence from Pakistan”, </w:t>
      </w:r>
      <w:r w:rsidRPr="00504A7C">
        <w:rPr>
          <w:bCs/>
          <w:i/>
        </w:rPr>
        <w:t>I</w:t>
      </w:r>
      <w:r w:rsidRPr="00504A7C">
        <w:rPr>
          <w:i/>
        </w:rPr>
        <w:t xml:space="preserve">nternational Journal of Research (IJR) </w:t>
      </w:r>
      <w:r w:rsidRPr="00504A7C">
        <w:t xml:space="preserve">  Vol-1, Issue-5, June 2014</w:t>
      </w:r>
      <w:r w:rsidRPr="00504A7C">
        <w:rPr>
          <w:bCs/>
        </w:rPr>
        <w:t xml:space="preserve">   ISSN 2348-6848</w:t>
      </w:r>
    </w:p>
    <w:p w:rsidR="002E2A53" w:rsidRPr="00504A7C" w:rsidRDefault="002E2A53" w:rsidP="002E2A53">
      <w:pPr>
        <w:autoSpaceDE w:val="0"/>
        <w:autoSpaceDN w:val="0"/>
        <w:adjustRightInd w:val="0"/>
        <w:spacing w:after="120"/>
        <w:ind w:left="567" w:hanging="567"/>
        <w:jc w:val="both"/>
        <w:rPr>
          <w:bCs/>
          <w:i/>
          <w:iCs/>
          <w:lang w:val="id-ID"/>
        </w:rPr>
      </w:pPr>
      <w:r w:rsidRPr="00504A7C">
        <w:rPr>
          <w:bCs/>
        </w:rPr>
        <w:t>Rahmad Rizki</w:t>
      </w:r>
      <w:r>
        <w:rPr>
          <w:bCs/>
          <w:lang w:val="id-ID"/>
        </w:rPr>
        <w:t>.</w:t>
      </w:r>
      <w:r w:rsidRPr="00504A7C">
        <w:rPr>
          <w:bCs/>
        </w:rPr>
        <w:t>,</w:t>
      </w:r>
      <w:r>
        <w:rPr>
          <w:bCs/>
          <w:lang w:val="id-ID"/>
        </w:rPr>
        <w:t xml:space="preserve"> dan </w:t>
      </w:r>
      <w:r w:rsidRPr="00504A7C">
        <w:rPr>
          <w:bCs/>
        </w:rPr>
        <w:t xml:space="preserve">Mahdani Ibrahim, (2016). Pengaruh Karakteristik Pekerjaan TerhadapMotivasi Intrinsik Untuk Berbagi PengetahuanSecara Online Dengan Menggunakan </w:t>
      </w:r>
      <w:r w:rsidRPr="00504A7C">
        <w:rPr>
          <w:bCs/>
          <w:i/>
          <w:iCs/>
        </w:rPr>
        <w:t>AffectiveCommitment</w:t>
      </w:r>
      <w:r w:rsidRPr="00504A7C">
        <w:rPr>
          <w:bCs/>
        </w:rPr>
        <w:t xml:space="preserve"> Sebagai Mediasi Pada Karyawan PT Pertamina (Persero) Aceh. J</w:t>
      </w:r>
      <w:r w:rsidRPr="00504A7C">
        <w:rPr>
          <w:bCs/>
          <w:i/>
          <w:iCs/>
        </w:rPr>
        <w:t>urnal Ilmiah Mahasiswa Ekonomi Manajemen Vol. 3, No. 1 Februari:105-116</w:t>
      </w:r>
      <w:r w:rsidRPr="00504A7C">
        <w:rPr>
          <w:bCs/>
          <w:i/>
          <w:iCs/>
          <w:lang w:val="id-ID"/>
        </w:rPr>
        <w:t>.</w:t>
      </w:r>
    </w:p>
    <w:p w:rsidR="002E2A53" w:rsidRPr="00504A7C" w:rsidRDefault="002E2A53" w:rsidP="002E2A53">
      <w:pPr>
        <w:autoSpaceDE w:val="0"/>
        <w:autoSpaceDN w:val="0"/>
        <w:adjustRightInd w:val="0"/>
        <w:spacing w:after="120"/>
        <w:ind w:left="567" w:hanging="567"/>
        <w:jc w:val="both"/>
      </w:pPr>
      <w:r w:rsidRPr="00504A7C">
        <w:t xml:space="preserve">Rhoades, L., </w:t>
      </w:r>
      <w:r>
        <w:rPr>
          <w:lang w:val="id-ID"/>
        </w:rPr>
        <w:t>dan</w:t>
      </w:r>
      <w:r w:rsidRPr="00504A7C">
        <w:t xml:space="preserve"> Eisenberger, R. (2002). Perceived organizational support: a reviewof the literature. </w:t>
      </w:r>
      <w:r w:rsidRPr="00504A7C">
        <w:rPr>
          <w:i/>
          <w:iCs/>
        </w:rPr>
        <w:t>Journal of Applied Psychology,87</w:t>
      </w:r>
      <w:r w:rsidRPr="00504A7C">
        <w:t>, 698-714.</w:t>
      </w:r>
    </w:p>
    <w:p w:rsidR="002E2A53" w:rsidRPr="00504A7C" w:rsidRDefault="002E2A53" w:rsidP="002E2A53">
      <w:pPr>
        <w:autoSpaceDE w:val="0"/>
        <w:autoSpaceDN w:val="0"/>
        <w:adjustRightInd w:val="0"/>
        <w:spacing w:after="120"/>
        <w:ind w:left="567" w:hanging="567"/>
        <w:jc w:val="both"/>
        <w:rPr>
          <w:lang w:val="id-ID"/>
        </w:rPr>
      </w:pPr>
      <w:r w:rsidRPr="00504A7C">
        <w:t>Sangkala</w:t>
      </w:r>
      <w:r w:rsidRPr="00504A7C">
        <w:rPr>
          <w:lang w:val="id-ID"/>
        </w:rPr>
        <w:t>. (</w:t>
      </w:r>
      <w:r w:rsidRPr="00504A7C">
        <w:t>2007</w:t>
      </w:r>
      <w:r w:rsidRPr="00504A7C">
        <w:rPr>
          <w:lang w:val="id-ID"/>
        </w:rPr>
        <w:t>)</w:t>
      </w:r>
      <w:r w:rsidRPr="00504A7C">
        <w:t xml:space="preserve">. </w:t>
      </w:r>
      <w:r w:rsidRPr="00504A7C">
        <w:rPr>
          <w:i/>
        </w:rPr>
        <w:t>Knowledge Management</w:t>
      </w:r>
      <w:r w:rsidRPr="00504A7C">
        <w:t>.Jakarta : PT Rajagrafindo Persada.</w:t>
      </w:r>
    </w:p>
    <w:p w:rsidR="002E2A53" w:rsidRPr="00504A7C" w:rsidRDefault="002E2A53" w:rsidP="002E2A53">
      <w:pPr>
        <w:spacing w:after="120"/>
        <w:ind w:left="567" w:hanging="567"/>
        <w:jc w:val="both"/>
        <w:rPr>
          <w:rFonts w:eastAsiaTheme="minorHAnsi"/>
          <w:lang w:val="id-ID"/>
        </w:rPr>
      </w:pPr>
      <w:r w:rsidRPr="00504A7C">
        <w:rPr>
          <w:lang w:val="id-ID"/>
        </w:rPr>
        <w:t xml:space="preserve">Sefnedi. (2019). The Impact of Service Quality on Banking Customer Loyalty: The Role of Satisfaction and Switching Costs as Mediator. </w:t>
      </w:r>
      <w:r w:rsidRPr="00504A7C">
        <w:rPr>
          <w:rFonts w:eastAsiaTheme="minorHAnsi"/>
          <w:i/>
          <w:lang w:val="id-ID"/>
        </w:rPr>
        <w:t>e-Jurnal Apresiasi Ekonomi</w:t>
      </w:r>
      <w:r w:rsidRPr="00504A7C">
        <w:rPr>
          <w:rFonts w:eastAsiaTheme="minorHAnsi"/>
          <w:lang w:val="id-ID"/>
        </w:rPr>
        <w:t>. Volume 7, Nomor 1, Januari 2019: 1 – 8.</w:t>
      </w:r>
      <w:r w:rsidR="00887FC7">
        <w:rPr>
          <w:rFonts w:eastAsiaTheme="minorHAnsi"/>
          <w:lang w:val="id-ID"/>
        </w:rPr>
        <w:t xml:space="preserve"> </w:t>
      </w:r>
    </w:p>
    <w:p w:rsidR="002E2A53" w:rsidRPr="00504A7C" w:rsidRDefault="002E2A53" w:rsidP="002E2A53">
      <w:pPr>
        <w:autoSpaceDE w:val="0"/>
        <w:autoSpaceDN w:val="0"/>
        <w:adjustRightInd w:val="0"/>
        <w:spacing w:after="120"/>
        <w:ind w:left="567" w:hanging="567"/>
        <w:jc w:val="both"/>
        <w:rPr>
          <w:lang w:val="id-ID"/>
        </w:rPr>
      </w:pPr>
      <w:r w:rsidRPr="00504A7C">
        <w:rPr>
          <w:bCs/>
        </w:rPr>
        <w:t>Syahri Nehru Husain, Samirudin</w:t>
      </w:r>
      <w:r>
        <w:rPr>
          <w:bCs/>
          <w:lang w:val="id-ID"/>
        </w:rPr>
        <w:t>.</w:t>
      </w:r>
      <w:r w:rsidRPr="00504A7C">
        <w:rPr>
          <w:bCs/>
        </w:rPr>
        <w:t>,</w:t>
      </w:r>
      <w:r>
        <w:rPr>
          <w:bCs/>
          <w:lang w:val="id-ID"/>
        </w:rPr>
        <w:t xml:space="preserve"> dan </w:t>
      </w:r>
      <w:r>
        <w:rPr>
          <w:bCs/>
        </w:rPr>
        <w:t>Yasir Syam Husain</w:t>
      </w:r>
      <w:r w:rsidRPr="00504A7C">
        <w:rPr>
          <w:bCs/>
        </w:rPr>
        <w:t xml:space="preserve"> (2013).  “</w:t>
      </w:r>
      <w:r w:rsidRPr="00504A7C">
        <w:t xml:space="preserve">Mediating Effect of OCB on Relationship betweenJob Attitudes and Knowledge Sharing Behavior”, </w:t>
      </w:r>
      <w:r w:rsidRPr="00504A7C">
        <w:rPr>
          <w:i/>
        </w:rPr>
        <w:t>International Journal of Science and Research (IJSR)</w:t>
      </w:r>
      <w:r w:rsidRPr="00504A7C">
        <w:t>.</w:t>
      </w:r>
    </w:p>
    <w:p w:rsidR="002E2A53" w:rsidRPr="00504A7C" w:rsidRDefault="002E2A53" w:rsidP="002E2A53">
      <w:pPr>
        <w:autoSpaceDE w:val="0"/>
        <w:autoSpaceDN w:val="0"/>
        <w:adjustRightInd w:val="0"/>
        <w:spacing w:after="120"/>
        <w:ind w:left="567" w:hanging="567"/>
        <w:jc w:val="both"/>
        <w:rPr>
          <w:i/>
          <w:iCs/>
          <w:noProof/>
          <w:lang w:val="id-ID"/>
        </w:rPr>
      </w:pPr>
      <w:r w:rsidRPr="00504A7C">
        <w:t>Tesavrita, C., dan Suryadi, K. (2016).</w:t>
      </w:r>
      <w:r w:rsidRPr="00504A7C">
        <w:rPr>
          <w:iCs/>
        </w:rPr>
        <w:t>Organization Learning through EffectiveKnowledge Sharing in SME’s: A ConceptualModel</w:t>
      </w:r>
      <w:r w:rsidRPr="00504A7C">
        <w:t xml:space="preserve">. </w:t>
      </w:r>
      <w:r w:rsidRPr="00504A7C">
        <w:rPr>
          <w:i/>
        </w:rPr>
        <w:t>IEEE</w:t>
      </w:r>
      <w:r w:rsidRPr="00504A7C">
        <w:rPr>
          <w:i/>
          <w:iCs/>
        </w:rPr>
        <w:t xml:space="preserve">International Conference onManagement of Innovation and Technology </w:t>
      </w:r>
      <w:r w:rsidRPr="00504A7C">
        <w:t xml:space="preserve"> (ICMIT), 203 – 207.</w:t>
      </w:r>
    </w:p>
    <w:p w:rsidR="002E2A53" w:rsidRDefault="002E2A53" w:rsidP="002E2A53">
      <w:pPr>
        <w:jc w:val="both"/>
        <w:rPr>
          <w:lang w:val="id-ID"/>
        </w:rPr>
      </w:pPr>
    </w:p>
    <w:p w:rsidR="00D102DF" w:rsidRDefault="00D102DF" w:rsidP="002E2A53">
      <w:pPr>
        <w:autoSpaceDE w:val="0"/>
        <w:autoSpaceDN w:val="0"/>
        <w:adjustRightInd w:val="0"/>
        <w:ind w:firstLine="720"/>
        <w:jc w:val="both"/>
        <w:rPr>
          <w:lang w:val="id-ID"/>
        </w:rPr>
      </w:pPr>
    </w:p>
    <w:p w:rsidR="002E2A53" w:rsidRPr="002E2A53" w:rsidRDefault="002E2A53" w:rsidP="002E2A53">
      <w:pPr>
        <w:autoSpaceDE w:val="0"/>
        <w:autoSpaceDN w:val="0"/>
        <w:adjustRightInd w:val="0"/>
        <w:ind w:firstLine="720"/>
        <w:jc w:val="both"/>
        <w:rPr>
          <w:lang w:val="id-ID"/>
        </w:rPr>
      </w:pPr>
    </w:p>
    <w:sectPr w:rsidR="002E2A53" w:rsidRPr="002E2A53" w:rsidSect="006914C2">
      <w:type w:val="continuous"/>
      <w:pgSz w:w="12240" w:h="15840"/>
      <w:pgMar w:top="1611" w:right="1418" w:bottom="1418" w:left="1418" w:header="490" w:footer="546" w:gutter="0"/>
      <w:cols w:space="45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ADC" w:rsidRDefault="00827ADC" w:rsidP="006A4E40">
      <w:r>
        <w:separator/>
      </w:r>
    </w:p>
  </w:endnote>
  <w:endnote w:type="continuationSeparator" w:id="1">
    <w:p w:rsidR="00827ADC" w:rsidRDefault="00827ADC" w:rsidP="006A4E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rmal italic">
    <w:altName w:val="Times New Roman"/>
    <w:panose1 w:val="00000000000000000000"/>
    <w:charset w:val="00"/>
    <w:family w:val="roman"/>
    <w:notTrueType/>
    <w:pitch w:val="default"/>
    <w:sig w:usb0="00000000" w:usb1="00000000" w:usb2="00000000" w:usb3="00000000" w:csb0="00000000" w:csb1="00000000"/>
  </w:font>
  <w:font w:name="FreesiaUPC">
    <w:panose1 w:val="020B0604020202020204"/>
    <w:charset w:val="00"/>
    <w:family w:val="swiss"/>
    <w:pitch w:val="variable"/>
    <w:sig w:usb0="01000007" w:usb1="00000002"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ADC" w:rsidRDefault="00827ADC" w:rsidP="006A4E40">
      <w:r>
        <w:separator/>
      </w:r>
    </w:p>
  </w:footnote>
  <w:footnote w:type="continuationSeparator" w:id="1">
    <w:p w:rsidR="00827ADC" w:rsidRDefault="00827ADC" w:rsidP="006A4E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1B3" w:rsidRPr="00B83D77" w:rsidRDefault="00827ADC" w:rsidP="00A851B3">
    <w:pPr>
      <w:pStyle w:val="Header"/>
      <w:tabs>
        <w:tab w:val="clear" w:pos="4680"/>
      </w:tabs>
      <w:rPr>
        <w:color w:val="000000"/>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DD4324C"/>
    <w:multiLevelType w:val="hybridMultilevel"/>
    <w:tmpl w:val="A11C31B0"/>
    <w:lvl w:ilvl="0" w:tplc="E28CD630">
      <w:start w:val="4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2B452B9"/>
    <w:multiLevelType w:val="hybridMultilevel"/>
    <w:tmpl w:val="AE023568"/>
    <w:lvl w:ilvl="0" w:tplc="48D44CC6">
      <w:start w:val="1"/>
      <w:numFmt w:val="decimal"/>
      <w:lvlText w:val="%1."/>
      <w:lvlJc w:val="left"/>
      <w:pPr>
        <w:ind w:left="1931" w:hanging="360"/>
      </w:pPr>
      <w:rPr>
        <w:rFonts w:ascii="Times New Roman" w:eastAsiaTheme="minorHAnsi" w:hAnsi="Times New Roman" w:cs="Times New Roman"/>
      </w:rPr>
    </w:lvl>
    <w:lvl w:ilvl="1" w:tplc="04210003" w:tentative="1">
      <w:start w:val="1"/>
      <w:numFmt w:val="bullet"/>
      <w:lvlText w:val="o"/>
      <w:lvlJc w:val="left"/>
      <w:pPr>
        <w:ind w:left="2651" w:hanging="360"/>
      </w:pPr>
      <w:rPr>
        <w:rFonts w:ascii="Courier New" w:hAnsi="Courier New" w:cs="Courier New" w:hint="default"/>
      </w:rPr>
    </w:lvl>
    <w:lvl w:ilvl="2" w:tplc="04210005" w:tentative="1">
      <w:start w:val="1"/>
      <w:numFmt w:val="bullet"/>
      <w:lvlText w:val=""/>
      <w:lvlJc w:val="left"/>
      <w:pPr>
        <w:ind w:left="3371" w:hanging="360"/>
      </w:pPr>
      <w:rPr>
        <w:rFonts w:ascii="Wingdings" w:hAnsi="Wingdings" w:hint="default"/>
      </w:rPr>
    </w:lvl>
    <w:lvl w:ilvl="3" w:tplc="04210001" w:tentative="1">
      <w:start w:val="1"/>
      <w:numFmt w:val="bullet"/>
      <w:lvlText w:val=""/>
      <w:lvlJc w:val="left"/>
      <w:pPr>
        <w:ind w:left="4091" w:hanging="360"/>
      </w:pPr>
      <w:rPr>
        <w:rFonts w:ascii="Symbol" w:hAnsi="Symbol" w:hint="default"/>
      </w:rPr>
    </w:lvl>
    <w:lvl w:ilvl="4" w:tplc="04210003" w:tentative="1">
      <w:start w:val="1"/>
      <w:numFmt w:val="bullet"/>
      <w:lvlText w:val="o"/>
      <w:lvlJc w:val="left"/>
      <w:pPr>
        <w:ind w:left="4811" w:hanging="360"/>
      </w:pPr>
      <w:rPr>
        <w:rFonts w:ascii="Courier New" w:hAnsi="Courier New" w:cs="Courier New" w:hint="default"/>
      </w:rPr>
    </w:lvl>
    <w:lvl w:ilvl="5" w:tplc="04210005" w:tentative="1">
      <w:start w:val="1"/>
      <w:numFmt w:val="bullet"/>
      <w:lvlText w:val=""/>
      <w:lvlJc w:val="left"/>
      <w:pPr>
        <w:ind w:left="5531" w:hanging="360"/>
      </w:pPr>
      <w:rPr>
        <w:rFonts w:ascii="Wingdings" w:hAnsi="Wingdings" w:hint="default"/>
      </w:rPr>
    </w:lvl>
    <w:lvl w:ilvl="6" w:tplc="04210001" w:tentative="1">
      <w:start w:val="1"/>
      <w:numFmt w:val="bullet"/>
      <w:lvlText w:val=""/>
      <w:lvlJc w:val="left"/>
      <w:pPr>
        <w:ind w:left="6251" w:hanging="360"/>
      </w:pPr>
      <w:rPr>
        <w:rFonts w:ascii="Symbol" w:hAnsi="Symbol" w:hint="default"/>
      </w:rPr>
    </w:lvl>
    <w:lvl w:ilvl="7" w:tplc="04210003" w:tentative="1">
      <w:start w:val="1"/>
      <w:numFmt w:val="bullet"/>
      <w:lvlText w:val="o"/>
      <w:lvlJc w:val="left"/>
      <w:pPr>
        <w:ind w:left="6971" w:hanging="360"/>
      </w:pPr>
      <w:rPr>
        <w:rFonts w:ascii="Courier New" w:hAnsi="Courier New" w:cs="Courier New" w:hint="default"/>
      </w:rPr>
    </w:lvl>
    <w:lvl w:ilvl="8" w:tplc="04210005" w:tentative="1">
      <w:start w:val="1"/>
      <w:numFmt w:val="bullet"/>
      <w:lvlText w:val=""/>
      <w:lvlJc w:val="left"/>
      <w:pPr>
        <w:ind w:left="7691" w:hanging="360"/>
      </w:pPr>
      <w:rPr>
        <w:rFonts w:ascii="Wingdings" w:hAnsi="Wingdings" w:hint="default"/>
      </w:rPr>
    </w:lvl>
  </w:abstractNum>
  <w:abstractNum w:abstractNumId="3">
    <w:nsid w:val="7FA828AA"/>
    <w:multiLevelType w:val="multilevel"/>
    <w:tmpl w:val="80E43C8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defaultTabStop w:val="720"/>
  <w:characterSpacingControl w:val="doNotCompress"/>
  <w:hdrShapeDefaults>
    <o:shapedefaults v:ext="edit" spidmax="4098"/>
  </w:hdrShapeDefaults>
  <w:footnotePr>
    <w:footnote w:id="0"/>
    <w:footnote w:id="1"/>
  </w:footnotePr>
  <w:endnotePr>
    <w:endnote w:id="0"/>
    <w:endnote w:id="1"/>
  </w:endnotePr>
  <w:compat/>
  <w:rsids>
    <w:rsidRoot w:val="00550042"/>
    <w:rsid w:val="000612CC"/>
    <w:rsid w:val="001D4244"/>
    <w:rsid w:val="002E2A53"/>
    <w:rsid w:val="003E7BA0"/>
    <w:rsid w:val="004439C0"/>
    <w:rsid w:val="00550042"/>
    <w:rsid w:val="005C220E"/>
    <w:rsid w:val="006A4E40"/>
    <w:rsid w:val="00827ADC"/>
    <w:rsid w:val="00862849"/>
    <w:rsid w:val="00887FC7"/>
    <w:rsid w:val="00960B66"/>
    <w:rsid w:val="009C1BFA"/>
    <w:rsid w:val="00A10A9C"/>
    <w:rsid w:val="00A62B90"/>
    <w:rsid w:val="00B27130"/>
    <w:rsid w:val="00B40431"/>
    <w:rsid w:val="00D102DF"/>
    <w:rsid w:val="00D768F9"/>
    <w:rsid w:val="00E42B57"/>
    <w:rsid w:val="00F01CAC"/>
    <w:rsid w:val="00F139F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04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50042"/>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550042"/>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042"/>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550042"/>
    <w:rPr>
      <w:rFonts w:ascii="Times New Roman" w:eastAsia="Times New Roman" w:hAnsi="Times New Roman" w:cs="Times New Roman"/>
      <w:sz w:val="24"/>
      <w:szCs w:val="20"/>
      <w:lang w:val="en-US" w:eastAsia="ar-SA"/>
    </w:rPr>
  </w:style>
  <w:style w:type="paragraph" w:customStyle="1" w:styleId="Body">
    <w:name w:val="Body"/>
    <w:basedOn w:val="BodyTextIndent"/>
    <w:rsid w:val="00550042"/>
    <w:pPr>
      <w:suppressAutoHyphens/>
      <w:spacing w:after="0"/>
      <w:ind w:left="0" w:firstLine="567"/>
      <w:jc w:val="both"/>
    </w:pPr>
    <w:rPr>
      <w:sz w:val="20"/>
      <w:szCs w:val="20"/>
      <w:lang w:eastAsia="ar-SA"/>
    </w:rPr>
  </w:style>
  <w:style w:type="character" w:styleId="Hyperlink">
    <w:name w:val="Hyperlink"/>
    <w:rsid w:val="00550042"/>
    <w:rPr>
      <w:color w:val="0000FF"/>
      <w:u w:val="single"/>
    </w:rPr>
  </w:style>
  <w:style w:type="paragraph" w:styleId="NormalWeb">
    <w:name w:val="Normal (Web)"/>
    <w:basedOn w:val="Normal"/>
    <w:rsid w:val="00550042"/>
    <w:pPr>
      <w:spacing w:before="100" w:beforeAutospacing="1" w:after="119"/>
    </w:pPr>
  </w:style>
  <w:style w:type="paragraph" w:customStyle="1" w:styleId="Author">
    <w:name w:val="Author"/>
    <w:basedOn w:val="Normal"/>
    <w:rsid w:val="00550042"/>
    <w:pPr>
      <w:jc w:val="center"/>
    </w:pPr>
    <w:rPr>
      <w:b/>
    </w:rPr>
  </w:style>
  <w:style w:type="paragraph" w:customStyle="1" w:styleId="AbstractTitle">
    <w:name w:val="Abstract Title"/>
    <w:basedOn w:val="Normal"/>
    <w:rsid w:val="00550042"/>
    <w:pPr>
      <w:jc w:val="center"/>
    </w:pPr>
    <w:rPr>
      <w:b/>
      <w:sz w:val="20"/>
      <w:szCs w:val="20"/>
    </w:rPr>
  </w:style>
  <w:style w:type="paragraph" w:styleId="ListParagraph">
    <w:name w:val="List Paragraph"/>
    <w:basedOn w:val="Normal"/>
    <w:uiPriority w:val="34"/>
    <w:qFormat/>
    <w:rsid w:val="00550042"/>
    <w:pPr>
      <w:spacing w:before="240"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550042"/>
    <w:pPr>
      <w:tabs>
        <w:tab w:val="center" w:pos="4680"/>
        <w:tab w:val="right" w:pos="9360"/>
      </w:tabs>
    </w:pPr>
  </w:style>
  <w:style w:type="character" w:customStyle="1" w:styleId="HeaderChar">
    <w:name w:val="Header Char"/>
    <w:basedOn w:val="DefaultParagraphFont"/>
    <w:link w:val="Header"/>
    <w:uiPriority w:val="99"/>
    <w:rsid w:val="0055004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50042"/>
    <w:pPr>
      <w:tabs>
        <w:tab w:val="center" w:pos="4680"/>
        <w:tab w:val="right" w:pos="9360"/>
      </w:tabs>
    </w:pPr>
  </w:style>
  <w:style w:type="character" w:customStyle="1" w:styleId="FooterChar">
    <w:name w:val="Footer Char"/>
    <w:basedOn w:val="DefaultParagraphFont"/>
    <w:link w:val="Footer"/>
    <w:uiPriority w:val="99"/>
    <w:rsid w:val="00550042"/>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semiHidden/>
    <w:unhideWhenUsed/>
    <w:rsid w:val="00550042"/>
    <w:pPr>
      <w:spacing w:after="120"/>
      <w:ind w:left="283"/>
    </w:pPr>
  </w:style>
  <w:style w:type="character" w:customStyle="1" w:styleId="BodyTextIndentChar">
    <w:name w:val="Body Text Indent Char"/>
    <w:basedOn w:val="DefaultParagraphFont"/>
    <w:link w:val="BodyTextIndent"/>
    <w:uiPriority w:val="99"/>
    <w:semiHidden/>
    <w:rsid w:val="0055004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01CAC"/>
    <w:rPr>
      <w:rFonts w:ascii="Tahoma" w:hAnsi="Tahoma" w:cs="Tahoma"/>
      <w:sz w:val="16"/>
      <w:szCs w:val="16"/>
    </w:rPr>
  </w:style>
  <w:style w:type="character" w:customStyle="1" w:styleId="BalloonTextChar">
    <w:name w:val="Balloon Text Char"/>
    <w:basedOn w:val="DefaultParagraphFont"/>
    <w:link w:val="BalloonText"/>
    <w:uiPriority w:val="99"/>
    <w:semiHidden/>
    <w:rsid w:val="00F01CAC"/>
    <w:rPr>
      <w:rFonts w:ascii="Tahoma" w:eastAsia="Times New Roman" w:hAnsi="Tahoma" w:cs="Tahoma"/>
      <w:sz w:val="16"/>
      <w:szCs w:val="16"/>
      <w:lang w:val="en-US"/>
    </w:rPr>
  </w:style>
  <w:style w:type="table" w:styleId="TableGrid">
    <w:name w:val="Table Grid"/>
    <w:basedOn w:val="TableNormal"/>
    <w:uiPriority w:val="59"/>
    <w:rsid w:val="009C1BF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fnedi@bunghatta.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4152</Words>
  <Characters>23670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2020-07-15T04:12:00Z</dcterms:created>
  <dcterms:modified xsi:type="dcterms:W3CDTF">2020-07-15T04:12:00Z</dcterms:modified>
</cp:coreProperties>
</file>